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AEF6F" w14:textId="77777777" w:rsidR="0042505E" w:rsidRPr="0042505E" w:rsidRDefault="0042505E" w:rsidP="0042505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Times New Roman"/>
          <w:b/>
          <w:sz w:val="24"/>
          <w:szCs w:val="20"/>
          <w:lang w:val="es-MX" w:eastAsia="es-MX"/>
        </w:rPr>
        <w:t>MAGÍSTER EN</w:t>
      </w:r>
      <w:r w:rsidRPr="0042505E">
        <w:rPr>
          <w:rFonts w:ascii="Arial" w:eastAsia="Times New Roman" w:hAnsi="Arial" w:cs="Times New Roman"/>
          <w:b/>
          <w:sz w:val="24"/>
          <w:szCs w:val="20"/>
          <w:lang w:val="es-MX" w:eastAsia="es-MX"/>
        </w:rPr>
        <w:t xml:space="preserve"> PSICOLOGIA</w:t>
      </w:r>
      <w:r>
        <w:rPr>
          <w:rFonts w:ascii="Arial" w:eastAsia="Times New Roman" w:hAnsi="Arial" w:cs="Times New Roman"/>
          <w:b/>
          <w:sz w:val="24"/>
          <w:szCs w:val="20"/>
          <w:lang w:val="es-MX" w:eastAsia="es-MX"/>
        </w:rPr>
        <w:t xml:space="preserve"> SOCIAL</w:t>
      </w:r>
    </w:p>
    <w:p w14:paraId="47605F93" w14:textId="29742026" w:rsidR="0042505E" w:rsidRPr="009F5B0D" w:rsidRDefault="0042505E" w:rsidP="0042505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s-MX"/>
        </w:rPr>
      </w:pPr>
      <w:r w:rsidRPr="0042505E">
        <w:rPr>
          <w:rFonts w:ascii="Arial" w:eastAsia="Times New Roman" w:hAnsi="Arial" w:cs="Times New Roman"/>
          <w:b/>
          <w:sz w:val="24"/>
          <w:szCs w:val="20"/>
          <w:lang w:val="es-MX" w:eastAsia="es-MX"/>
        </w:rPr>
        <w:t>PROGRAMA DE CURSO</w:t>
      </w:r>
      <w:r w:rsidR="003126F0">
        <w:rPr>
          <w:rFonts w:ascii="Arial" w:eastAsia="Times New Roman" w:hAnsi="Arial" w:cs="Times New Roman"/>
          <w:b/>
          <w:sz w:val="24"/>
          <w:szCs w:val="20"/>
          <w:lang w:val="es-MX" w:eastAsia="es-MX"/>
        </w:rPr>
        <w:t xml:space="preserve"> </w:t>
      </w:r>
      <w:r w:rsidR="00187AF5">
        <w:rPr>
          <w:rFonts w:ascii="Arial" w:eastAsia="Times New Roman" w:hAnsi="Arial" w:cs="Times New Roman"/>
          <w:b/>
          <w:sz w:val="24"/>
          <w:szCs w:val="20"/>
          <w:lang w:val="es-MX" w:eastAsia="es-MX"/>
        </w:rPr>
        <w:t>2025</w:t>
      </w:r>
    </w:p>
    <w:p w14:paraId="573F53C2" w14:textId="77777777" w:rsidR="0042505E" w:rsidRPr="0042505E" w:rsidRDefault="0042505E" w:rsidP="0042505E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es-MX" w:eastAsia="es-MX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3119"/>
        <w:gridCol w:w="4283"/>
      </w:tblGrid>
      <w:tr w:rsidR="0042505E" w:rsidRPr="0042505E" w14:paraId="423FB434" w14:textId="77777777" w:rsidTr="00D1680E">
        <w:trPr>
          <w:cantSplit/>
          <w:trHeight w:val="352"/>
          <w:jc w:val="center"/>
        </w:trPr>
        <w:tc>
          <w:tcPr>
            <w:tcW w:w="1065" w:type="pct"/>
            <w:vAlign w:val="center"/>
          </w:tcPr>
          <w:p w14:paraId="337D0CA6" w14:textId="77777777" w:rsidR="0042505E" w:rsidRPr="0042505E" w:rsidRDefault="0042505E" w:rsidP="0042505E">
            <w:pPr>
              <w:spacing w:before="120" w:after="120" w:line="36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s-ES"/>
              </w:rPr>
            </w:pPr>
            <w:r w:rsidRPr="0042505E">
              <w:rPr>
                <w:rFonts w:ascii="Arial" w:eastAsia="Times New Roman" w:hAnsi="Arial" w:cs="Times New Roman"/>
                <w:b/>
                <w:sz w:val="24"/>
                <w:szCs w:val="24"/>
                <w:lang w:eastAsia="es-ES"/>
              </w:rPr>
              <w:t>Nombre</w:t>
            </w:r>
            <w:r w:rsidRPr="0042505E">
              <w:rPr>
                <w:rFonts w:ascii="Arial" w:eastAsia="Times New Roman" w:hAnsi="Arial" w:cs="Times New Roman"/>
                <w:b/>
                <w:sz w:val="24"/>
                <w:szCs w:val="24"/>
                <w:lang w:eastAsia="es-ES"/>
              </w:rPr>
              <w:tab/>
            </w:r>
          </w:p>
        </w:tc>
        <w:tc>
          <w:tcPr>
            <w:tcW w:w="3935" w:type="pct"/>
            <w:gridSpan w:val="2"/>
            <w:vAlign w:val="center"/>
          </w:tcPr>
          <w:p w14:paraId="5F5B079B" w14:textId="40E2AFE4" w:rsidR="0042505E" w:rsidRPr="0042505E" w:rsidRDefault="00D04338" w:rsidP="00C35E9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s-MX" w:eastAsia="es-MX"/>
              </w:rPr>
              <w:t>Comunidad, movimientos sociales e instituciones</w:t>
            </w:r>
          </w:p>
        </w:tc>
      </w:tr>
      <w:tr w:rsidR="0042505E" w:rsidRPr="0042505E" w14:paraId="7879C4E9" w14:textId="77777777" w:rsidTr="00D1680E">
        <w:trPr>
          <w:cantSplit/>
          <w:jc w:val="center"/>
        </w:trPr>
        <w:tc>
          <w:tcPr>
            <w:tcW w:w="1065" w:type="pct"/>
          </w:tcPr>
          <w:p w14:paraId="3535A3E5" w14:textId="77777777" w:rsidR="0042505E" w:rsidRPr="0042505E" w:rsidRDefault="0042505E" w:rsidP="0042505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es-MX" w:eastAsia="es-MX"/>
              </w:rPr>
            </w:pPr>
            <w:r w:rsidRPr="0042505E">
              <w:rPr>
                <w:rFonts w:ascii="Arial" w:eastAsia="Times New Roman" w:hAnsi="Arial" w:cs="Times New Roman"/>
                <w:b/>
                <w:sz w:val="24"/>
                <w:szCs w:val="24"/>
                <w:lang w:val="es-MX" w:eastAsia="es-MX"/>
              </w:rPr>
              <w:t>Carácter</w:t>
            </w:r>
          </w:p>
        </w:tc>
        <w:tc>
          <w:tcPr>
            <w:tcW w:w="3935" w:type="pct"/>
            <w:gridSpan w:val="2"/>
          </w:tcPr>
          <w:p w14:paraId="65DD5E5B" w14:textId="6E990D3A" w:rsidR="0042505E" w:rsidRPr="0042505E" w:rsidRDefault="00EA1137" w:rsidP="0042505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s-MX" w:eastAsia="es-MX"/>
              </w:rPr>
              <w:t>Obligatorio</w:t>
            </w:r>
            <w:r w:rsidR="0042505E" w:rsidRPr="0042505E">
              <w:rPr>
                <w:rFonts w:ascii="Arial" w:eastAsia="Times New Roman" w:hAnsi="Arial" w:cs="Times New Roman"/>
                <w:sz w:val="24"/>
                <w:szCs w:val="24"/>
                <w:lang w:val="es-MX" w:eastAsia="es-MX"/>
              </w:rPr>
              <w:tab/>
            </w:r>
          </w:p>
        </w:tc>
      </w:tr>
      <w:tr w:rsidR="0042505E" w:rsidRPr="00A62CEA" w14:paraId="0A7CFCA3" w14:textId="77777777" w:rsidTr="00D1680E">
        <w:trPr>
          <w:cantSplit/>
          <w:jc w:val="center"/>
        </w:trPr>
        <w:tc>
          <w:tcPr>
            <w:tcW w:w="1065" w:type="pct"/>
          </w:tcPr>
          <w:p w14:paraId="4D181245" w14:textId="6FB73088" w:rsidR="0042505E" w:rsidRPr="0042505E" w:rsidRDefault="0042505E" w:rsidP="0042505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es-MX" w:eastAsia="es-MX"/>
              </w:rPr>
            </w:pPr>
            <w:r w:rsidRPr="0042505E">
              <w:rPr>
                <w:rFonts w:ascii="Arial" w:eastAsia="Times New Roman" w:hAnsi="Arial" w:cs="Times New Roman"/>
                <w:b/>
                <w:sz w:val="24"/>
                <w:szCs w:val="24"/>
                <w:lang w:val="es-MX" w:eastAsia="es-MX"/>
              </w:rPr>
              <w:t>Profesor</w:t>
            </w:r>
          </w:p>
        </w:tc>
        <w:tc>
          <w:tcPr>
            <w:tcW w:w="1658" w:type="pct"/>
          </w:tcPr>
          <w:p w14:paraId="2F81AED8" w14:textId="07D365A5" w:rsidR="0042505E" w:rsidRPr="0042505E" w:rsidRDefault="005A2953" w:rsidP="0089431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s-MX" w:eastAsia="es-MX"/>
              </w:rPr>
              <w:t>Tomás Torres</w:t>
            </w:r>
            <w:r w:rsidR="00E47ABB">
              <w:rPr>
                <w:rFonts w:ascii="Arial" w:eastAsia="Times New Roman" w:hAnsi="Arial" w:cs="Times New Roman"/>
                <w:sz w:val="24"/>
                <w:szCs w:val="24"/>
                <w:lang w:val="es-MX" w:eastAsia="es-MX"/>
              </w:rPr>
              <w:t xml:space="preserve"> López</w:t>
            </w:r>
          </w:p>
        </w:tc>
        <w:tc>
          <w:tcPr>
            <w:tcW w:w="2277" w:type="pct"/>
          </w:tcPr>
          <w:p w14:paraId="1D1D5CC7" w14:textId="0CA594CE" w:rsidR="00894310" w:rsidRPr="00D04338" w:rsidRDefault="0042505E" w:rsidP="00D0433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pt-BR" w:eastAsia="es-MX"/>
              </w:rPr>
            </w:pPr>
            <w:r w:rsidRPr="00D04338">
              <w:rPr>
                <w:rFonts w:ascii="Arial" w:eastAsia="Times New Roman" w:hAnsi="Arial" w:cs="Times New Roman"/>
                <w:sz w:val="24"/>
                <w:szCs w:val="24"/>
                <w:lang w:val="pt-BR" w:eastAsia="es-MX"/>
              </w:rPr>
              <w:t xml:space="preserve">E-mail: </w:t>
            </w:r>
            <w:hyperlink r:id="rId11" w:history="1">
              <w:r w:rsidR="00187AF5" w:rsidRPr="00187AF5">
                <w:rPr>
                  <w:rStyle w:val="Hipervnculo"/>
                  <w:sz w:val="28"/>
                  <w:szCs w:val="28"/>
                </w:rPr>
                <w:t>ttorres@uahurtado.cl</w:t>
              </w:r>
            </w:hyperlink>
            <w:r w:rsidR="00187AF5">
              <w:t xml:space="preserve"> </w:t>
            </w:r>
          </w:p>
        </w:tc>
      </w:tr>
    </w:tbl>
    <w:p w14:paraId="77F4B17C" w14:textId="77777777" w:rsidR="0042505E" w:rsidRPr="00D04338" w:rsidRDefault="0042505E" w:rsidP="0042505E">
      <w:pPr>
        <w:spacing w:before="120" w:after="120" w:line="240" w:lineRule="auto"/>
        <w:jc w:val="both"/>
        <w:rPr>
          <w:rFonts w:ascii="Arial" w:eastAsia="Times New Roman" w:hAnsi="Arial" w:cs="Times New Roman"/>
          <w:lang w:val="pt-BR" w:eastAsia="es-ES"/>
        </w:rPr>
      </w:pPr>
    </w:p>
    <w:p w14:paraId="0149CBB3" w14:textId="77777777" w:rsidR="0042505E" w:rsidRDefault="0042505E" w:rsidP="0042505E">
      <w:pPr>
        <w:keepNext/>
        <w:shd w:val="pct12" w:color="auto" w:fill="FFFFFF"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0"/>
          <w:lang w:val="es-MX" w:eastAsia="es-MX"/>
        </w:rPr>
      </w:pPr>
      <w:r w:rsidRPr="0042505E">
        <w:rPr>
          <w:rFonts w:ascii="Arial" w:eastAsia="Times New Roman" w:hAnsi="Arial" w:cs="Times New Roman"/>
          <w:b/>
          <w:sz w:val="24"/>
          <w:szCs w:val="20"/>
          <w:lang w:val="es-MX" w:eastAsia="es-MX"/>
        </w:rPr>
        <w:t>PRESENTACIÓN DEL CURSO</w:t>
      </w:r>
    </w:p>
    <w:p w14:paraId="2F9E8CCD" w14:textId="77777777" w:rsidR="00EA1137" w:rsidRDefault="00EA1137" w:rsidP="00EA1137">
      <w:pPr>
        <w:spacing w:after="0"/>
        <w:jc w:val="both"/>
        <w:rPr>
          <w:rFonts w:ascii="Arial" w:eastAsia="PMingLiU" w:hAnsi="Arial" w:cs="Arial"/>
          <w:lang w:eastAsia="zh-TW" w:bidi="he-IL"/>
        </w:rPr>
      </w:pPr>
    </w:p>
    <w:p w14:paraId="11A3F65B" w14:textId="1E3618E7" w:rsidR="00F2776F" w:rsidRDefault="00D04338" w:rsidP="00E47ABB">
      <w:pPr>
        <w:spacing w:line="360" w:lineRule="auto"/>
        <w:jc w:val="both"/>
        <w:rPr>
          <w:rFonts w:ascii="Arial" w:eastAsia="PMingLiU" w:hAnsi="Arial" w:cs="Arial"/>
          <w:lang w:eastAsia="zh-TW" w:bidi="he-IL"/>
        </w:rPr>
      </w:pPr>
      <w:r>
        <w:rPr>
          <w:rFonts w:ascii="Arial" w:eastAsia="PMingLiU" w:hAnsi="Arial" w:cs="Arial"/>
          <w:lang w:eastAsia="zh-TW" w:bidi="he-IL"/>
        </w:rPr>
        <w:t>Comunidad, movimientos sociales e instituciones son categorías centrales de los debates teóricos</w:t>
      </w:r>
      <w:r w:rsidR="00F756EF">
        <w:rPr>
          <w:rFonts w:ascii="Arial" w:eastAsia="PMingLiU" w:hAnsi="Arial" w:cs="Arial"/>
          <w:lang w:eastAsia="zh-TW" w:bidi="he-IL"/>
        </w:rPr>
        <w:t xml:space="preserve"> fundantes de las ciencias sociales. Sin embargo, aunque han alimentado densas reflexiones teóricas, muchas veces en las intervenciones sociales son términos que se dan como </w:t>
      </w:r>
      <w:r w:rsidR="00E47ABB">
        <w:rPr>
          <w:rFonts w:ascii="Arial" w:eastAsia="PMingLiU" w:hAnsi="Arial" w:cs="Arial"/>
          <w:lang w:eastAsia="zh-TW" w:bidi="he-IL"/>
        </w:rPr>
        <w:t>supuestos</w:t>
      </w:r>
      <w:r w:rsidR="00F756EF">
        <w:rPr>
          <w:rFonts w:ascii="Arial" w:eastAsia="PMingLiU" w:hAnsi="Arial" w:cs="Arial"/>
          <w:lang w:eastAsia="zh-TW" w:bidi="he-IL"/>
        </w:rPr>
        <w:t xml:space="preserve">, siendo </w:t>
      </w:r>
      <w:proofErr w:type="spellStart"/>
      <w:r w:rsidR="00F756EF">
        <w:rPr>
          <w:rFonts w:ascii="Arial" w:eastAsia="PMingLiU" w:hAnsi="Arial" w:cs="Arial"/>
          <w:lang w:eastAsia="zh-TW" w:bidi="he-IL"/>
        </w:rPr>
        <w:t>reificados</w:t>
      </w:r>
      <w:proofErr w:type="spellEnd"/>
      <w:r w:rsidR="00F756EF">
        <w:rPr>
          <w:rFonts w:ascii="Arial" w:eastAsia="PMingLiU" w:hAnsi="Arial" w:cs="Arial"/>
          <w:lang w:eastAsia="zh-TW" w:bidi="he-IL"/>
        </w:rPr>
        <w:t xml:space="preserve"> e incluso naturalizados. Este curso propone la realización de una reflexión crítica a partir del trinomio “comunidad, movimientos sociales e instituciones” de modo tal que sea posible la movilización de algunos debates clásicos en la teoría social. Se buscará poner de relieve las tensiones y puentes entre los diferentes términos </w:t>
      </w:r>
      <w:proofErr w:type="gramStart"/>
      <w:r w:rsidR="00F756EF">
        <w:rPr>
          <w:rFonts w:ascii="Arial" w:eastAsia="PMingLiU" w:hAnsi="Arial" w:cs="Arial"/>
          <w:lang w:eastAsia="zh-TW" w:bidi="he-IL"/>
        </w:rPr>
        <w:t>de acuerdo a</w:t>
      </w:r>
      <w:proofErr w:type="gramEnd"/>
      <w:r w:rsidR="00F756EF">
        <w:rPr>
          <w:rFonts w:ascii="Arial" w:eastAsia="PMingLiU" w:hAnsi="Arial" w:cs="Arial"/>
          <w:lang w:eastAsia="zh-TW" w:bidi="he-IL"/>
        </w:rPr>
        <w:t xml:space="preserve"> diferentes escuelas teóricas y </w:t>
      </w:r>
      <w:r w:rsidR="009F21BA">
        <w:rPr>
          <w:rFonts w:ascii="Arial" w:eastAsia="PMingLiU" w:hAnsi="Arial" w:cs="Arial"/>
          <w:lang w:eastAsia="zh-TW" w:bidi="he-IL"/>
        </w:rPr>
        <w:t>a diferentes</w:t>
      </w:r>
      <w:r w:rsidR="00F756EF">
        <w:rPr>
          <w:rFonts w:ascii="Arial" w:eastAsia="PMingLiU" w:hAnsi="Arial" w:cs="Arial"/>
          <w:lang w:eastAsia="zh-TW" w:bidi="he-IL"/>
        </w:rPr>
        <w:t xml:space="preserve"> estudios de casos.</w:t>
      </w:r>
    </w:p>
    <w:p w14:paraId="1C6617C8" w14:textId="77777777" w:rsidR="00E47ABB" w:rsidRPr="00F2776F" w:rsidRDefault="00E47ABB" w:rsidP="00E47ABB">
      <w:pPr>
        <w:spacing w:line="360" w:lineRule="auto"/>
        <w:jc w:val="both"/>
        <w:rPr>
          <w:rFonts w:ascii="Arial" w:eastAsia="PMingLiU" w:hAnsi="Arial" w:cs="Arial"/>
          <w:lang w:eastAsia="zh-TW" w:bidi="he-IL"/>
        </w:rPr>
      </w:pPr>
    </w:p>
    <w:p w14:paraId="6409C80B" w14:textId="664C35EB" w:rsidR="00E47ABB" w:rsidRPr="0042505E" w:rsidRDefault="004A7703" w:rsidP="0042505E">
      <w:pPr>
        <w:keepNext/>
        <w:shd w:val="pct12" w:color="auto" w:fill="FFFFFF"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Times New Roman"/>
          <w:b/>
          <w:sz w:val="24"/>
          <w:szCs w:val="20"/>
          <w:lang w:val="es-MX" w:eastAsia="es-MX"/>
        </w:rPr>
        <w:t>OBJETIVO DEL APRENDIZAJES</w:t>
      </w:r>
    </w:p>
    <w:p w14:paraId="43689558" w14:textId="77777777" w:rsidR="00E47ABB" w:rsidRDefault="00E47ABB" w:rsidP="00E47ABB">
      <w:pPr>
        <w:pStyle w:val="Prrafodelista"/>
        <w:spacing w:line="360" w:lineRule="auto"/>
        <w:ind w:left="714" w:firstLine="0"/>
        <w:rPr>
          <w:rFonts w:ascii="Arial" w:eastAsia="PMingLiU" w:hAnsi="Arial" w:cs="Arial"/>
          <w:lang w:eastAsia="zh-TW" w:bidi="he-IL"/>
        </w:rPr>
      </w:pPr>
    </w:p>
    <w:p w14:paraId="281DA3F5" w14:textId="14BD761B" w:rsidR="00EA1137" w:rsidRDefault="004A7703" w:rsidP="00E47ABB">
      <w:pPr>
        <w:pStyle w:val="Prrafodelista"/>
        <w:numPr>
          <w:ilvl w:val="0"/>
          <w:numId w:val="9"/>
        </w:numPr>
        <w:spacing w:line="360" w:lineRule="auto"/>
        <w:ind w:left="714" w:hanging="357"/>
        <w:rPr>
          <w:rFonts w:ascii="Arial" w:eastAsia="PMingLiU" w:hAnsi="Arial" w:cs="Arial"/>
          <w:lang w:eastAsia="zh-TW" w:bidi="he-IL"/>
        </w:rPr>
      </w:pPr>
      <w:r>
        <w:rPr>
          <w:rFonts w:ascii="Arial" w:eastAsia="PMingLiU" w:hAnsi="Arial" w:cs="Arial"/>
          <w:lang w:eastAsia="zh-TW" w:bidi="he-IL"/>
        </w:rPr>
        <w:t>Familiarizar a los estudiantes con algunos de los debates clásicos de la teoría sociológica a partir del trinomio conceptual del curso.</w:t>
      </w:r>
    </w:p>
    <w:p w14:paraId="51F41E3C" w14:textId="325C14FB" w:rsidR="004A7703" w:rsidRDefault="004A7703" w:rsidP="00E47ABB">
      <w:pPr>
        <w:pStyle w:val="Prrafodelista"/>
        <w:numPr>
          <w:ilvl w:val="0"/>
          <w:numId w:val="9"/>
        </w:numPr>
        <w:spacing w:line="360" w:lineRule="auto"/>
        <w:ind w:left="714" w:hanging="357"/>
        <w:rPr>
          <w:rFonts w:ascii="Arial" w:eastAsia="PMingLiU" w:hAnsi="Arial" w:cs="Arial"/>
          <w:lang w:eastAsia="zh-TW" w:bidi="he-IL"/>
        </w:rPr>
      </w:pPr>
      <w:r>
        <w:rPr>
          <w:rFonts w:ascii="Arial" w:eastAsia="PMingLiU" w:hAnsi="Arial" w:cs="Arial"/>
          <w:lang w:eastAsia="zh-TW" w:bidi="he-IL"/>
        </w:rPr>
        <w:t>Promover una aproximación crítica a los imaginarios sociales asociados a las ideas de comunidad, movimientos sociales e instituciones.</w:t>
      </w:r>
    </w:p>
    <w:p w14:paraId="4A8049B7" w14:textId="76BFCF3E" w:rsidR="007A2D55" w:rsidRDefault="007A2D55" w:rsidP="00E47ABB">
      <w:pPr>
        <w:pStyle w:val="Prrafodelista"/>
        <w:numPr>
          <w:ilvl w:val="0"/>
          <w:numId w:val="9"/>
        </w:numPr>
        <w:spacing w:line="360" w:lineRule="auto"/>
        <w:ind w:left="714" w:hanging="357"/>
        <w:rPr>
          <w:rFonts w:ascii="Arial" w:eastAsia="PMingLiU" w:hAnsi="Arial" w:cs="Arial"/>
          <w:lang w:eastAsia="zh-TW" w:bidi="he-IL"/>
        </w:rPr>
      </w:pPr>
      <w:r>
        <w:rPr>
          <w:rFonts w:ascii="Arial" w:eastAsia="PMingLiU" w:hAnsi="Arial" w:cs="Arial"/>
          <w:lang w:eastAsia="zh-TW" w:bidi="he-IL"/>
        </w:rPr>
        <w:t>Aplicar críticamente las discusiones teóricas a los casos de estudio propuestos en el curso</w:t>
      </w:r>
      <w:r w:rsidR="00E47ABB">
        <w:rPr>
          <w:rFonts w:ascii="Arial" w:eastAsia="PMingLiU" w:hAnsi="Arial" w:cs="Arial"/>
          <w:lang w:eastAsia="zh-TW" w:bidi="he-IL"/>
        </w:rPr>
        <w:t>.</w:t>
      </w:r>
    </w:p>
    <w:p w14:paraId="119DA48C" w14:textId="77777777" w:rsidR="004A7703" w:rsidRPr="004A7703" w:rsidRDefault="004A7703" w:rsidP="004A7703">
      <w:pPr>
        <w:pStyle w:val="Prrafodelista"/>
        <w:spacing w:after="0"/>
        <w:ind w:firstLine="0"/>
        <w:rPr>
          <w:rFonts w:ascii="Arial" w:eastAsia="PMingLiU" w:hAnsi="Arial" w:cs="Arial"/>
          <w:lang w:eastAsia="zh-TW" w:bidi="he-IL"/>
        </w:rPr>
      </w:pPr>
    </w:p>
    <w:p w14:paraId="7DB85A28" w14:textId="4228DE01" w:rsidR="0042505E" w:rsidRPr="0042505E" w:rsidRDefault="0042505E" w:rsidP="0042505E">
      <w:pPr>
        <w:keepNext/>
        <w:shd w:val="pct12" w:color="auto" w:fill="FFFFFF"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0"/>
          <w:lang w:eastAsia="es-MX"/>
        </w:rPr>
      </w:pPr>
      <w:r w:rsidRPr="0042505E">
        <w:rPr>
          <w:rFonts w:ascii="Arial" w:eastAsia="Times New Roman" w:hAnsi="Arial" w:cs="Times New Roman"/>
          <w:b/>
          <w:sz w:val="24"/>
          <w:szCs w:val="20"/>
          <w:lang w:eastAsia="es-MX"/>
        </w:rPr>
        <w:t xml:space="preserve">METODOLOGÍA DE ENSEÑANZA </w:t>
      </w:r>
      <w:r w:rsidR="00BE0738">
        <w:rPr>
          <w:rFonts w:ascii="Arial" w:eastAsia="Times New Roman" w:hAnsi="Arial" w:cs="Times New Roman"/>
          <w:b/>
          <w:sz w:val="24"/>
          <w:szCs w:val="20"/>
          <w:lang w:eastAsia="es-MX"/>
        </w:rPr>
        <w:t>Y</w:t>
      </w:r>
      <w:r w:rsidRPr="0042505E">
        <w:rPr>
          <w:rFonts w:ascii="Arial" w:eastAsia="Times New Roman" w:hAnsi="Arial" w:cs="Times New Roman"/>
          <w:b/>
          <w:sz w:val="24"/>
          <w:szCs w:val="20"/>
          <w:lang w:eastAsia="es-MX"/>
        </w:rPr>
        <w:t xml:space="preserve"> EVALUACIÓN</w:t>
      </w:r>
    </w:p>
    <w:p w14:paraId="2467A3D9" w14:textId="77777777" w:rsidR="00EE2CFF" w:rsidRDefault="00EE2CFF" w:rsidP="00EA1137">
      <w:pPr>
        <w:spacing w:after="0"/>
        <w:jc w:val="both"/>
        <w:rPr>
          <w:rFonts w:ascii="Arial" w:eastAsia="PMingLiU" w:hAnsi="Arial" w:cs="Arial"/>
          <w:lang w:eastAsia="zh-TW" w:bidi="he-IL"/>
        </w:rPr>
      </w:pPr>
    </w:p>
    <w:p w14:paraId="0F840882" w14:textId="1E0095FD" w:rsidR="007A2D55" w:rsidRDefault="007A2D55" w:rsidP="007A2D55">
      <w:pPr>
        <w:spacing w:after="12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Cada clase contará con dos partes, una expositiva a cargo del profesor</w:t>
      </w:r>
      <w:r w:rsidR="005A2953">
        <w:rPr>
          <w:rFonts w:ascii="Arial" w:hAnsi="Arial" w:cs="Arial"/>
          <w:lang w:val="es-ES_tradnl"/>
        </w:rPr>
        <w:t>,</w:t>
      </w:r>
      <w:r w:rsidR="0034047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y otra de discusión en la cual los estudiantes deberán realizar intervenciones a partir de las lecturas propuestas y la presentación inicial.</w:t>
      </w:r>
    </w:p>
    <w:p w14:paraId="57470A7D" w14:textId="2960087A" w:rsidR="007A2D55" w:rsidRDefault="007A2D55" w:rsidP="007A2D55">
      <w:pPr>
        <w:spacing w:after="12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La evaluación del curso se realizará a partir de </w:t>
      </w:r>
      <w:r w:rsidR="00FA6B3E">
        <w:rPr>
          <w:rFonts w:ascii="Arial" w:hAnsi="Arial" w:cs="Arial"/>
          <w:lang w:val="es-ES_tradnl"/>
        </w:rPr>
        <w:t>tres</w:t>
      </w:r>
      <w:r>
        <w:rPr>
          <w:rFonts w:ascii="Arial" w:hAnsi="Arial" w:cs="Arial"/>
          <w:lang w:val="es-ES_tradnl"/>
        </w:rPr>
        <w:t xml:space="preserve"> dispositivos:</w:t>
      </w:r>
    </w:p>
    <w:p w14:paraId="15245BD3" w14:textId="77777777" w:rsidR="007A7061" w:rsidRDefault="007A2D55" w:rsidP="007A7061">
      <w:pPr>
        <w:pStyle w:val="Prrafodelista"/>
        <w:numPr>
          <w:ilvl w:val="0"/>
          <w:numId w:val="10"/>
        </w:numPr>
        <w:spacing w:after="120"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Participación en clases (intervenciones críticas basadas en las lecturas</w:t>
      </w:r>
      <w:r w:rsidR="00340473">
        <w:rPr>
          <w:rFonts w:ascii="Arial" w:hAnsi="Arial" w:cs="Arial"/>
          <w:lang w:val="es-ES_tradnl"/>
        </w:rPr>
        <w:t xml:space="preserve">, mini-trabajos grupales realizados en clase). </w:t>
      </w:r>
      <w:r w:rsidR="00FA6B3E">
        <w:rPr>
          <w:rFonts w:ascii="Arial" w:hAnsi="Arial" w:cs="Arial"/>
          <w:lang w:val="es-ES_tradnl"/>
        </w:rPr>
        <w:t>20</w:t>
      </w:r>
      <w:r>
        <w:rPr>
          <w:rFonts w:ascii="Arial" w:hAnsi="Arial" w:cs="Arial"/>
          <w:lang w:val="es-ES_tradnl"/>
        </w:rPr>
        <w:t>% de la nota final.</w:t>
      </w:r>
    </w:p>
    <w:p w14:paraId="485A9095" w14:textId="42D1EEB5" w:rsidR="00FA6B3E" w:rsidRPr="007A7061" w:rsidRDefault="00FA6B3E" w:rsidP="007A7061">
      <w:pPr>
        <w:pStyle w:val="Prrafodelista"/>
        <w:numPr>
          <w:ilvl w:val="0"/>
          <w:numId w:val="10"/>
        </w:numPr>
        <w:spacing w:after="120" w:line="360" w:lineRule="auto"/>
        <w:rPr>
          <w:rFonts w:ascii="Arial" w:hAnsi="Arial" w:cs="Arial"/>
          <w:lang w:val="es-ES_tradnl"/>
        </w:rPr>
      </w:pPr>
      <w:r w:rsidRPr="007A7061">
        <w:rPr>
          <w:rFonts w:ascii="Arial" w:hAnsi="Arial" w:cs="Arial"/>
          <w:lang w:val="es-ES_tradnl"/>
        </w:rPr>
        <w:t>Realización de trabajo práctico documental “</w:t>
      </w:r>
      <w:r w:rsidR="00BE0738">
        <w:rPr>
          <w:rFonts w:ascii="Arial" w:hAnsi="Arial" w:cs="Arial"/>
        </w:rPr>
        <w:t>Un poquito de tanta verdad</w:t>
      </w:r>
      <w:r w:rsidRPr="007A7061">
        <w:rPr>
          <w:rFonts w:ascii="Arial" w:hAnsi="Arial" w:cs="Arial"/>
          <w:lang w:val="es-ES_tradnl"/>
        </w:rPr>
        <w:t>” que integre los textos de</w:t>
      </w:r>
      <w:r w:rsidR="007A7061">
        <w:rPr>
          <w:rFonts w:ascii="Arial" w:hAnsi="Arial" w:cs="Arial"/>
          <w:lang w:val="es-ES_tradnl"/>
        </w:rPr>
        <w:t xml:space="preserve"> la</w:t>
      </w:r>
      <w:r w:rsidR="00E47ABB">
        <w:rPr>
          <w:rFonts w:ascii="Arial" w:hAnsi="Arial" w:cs="Arial"/>
          <w:lang w:val="es-ES_tradnl"/>
        </w:rPr>
        <w:t>s sesiones</w:t>
      </w:r>
      <w:r w:rsidRPr="007A7061">
        <w:rPr>
          <w:rFonts w:ascii="Arial" w:hAnsi="Arial" w:cs="Arial"/>
          <w:lang w:val="es-ES_tradnl"/>
        </w:rPr>
        <w:t>.</w:t>
      </w:r>
      <w:r w:rsidR="007A7061" w:rsidRPr="007A7061">
        <w:rPr>
          <w:rFonts w:ascii="Arial" w:hAnsi="Arial" w:cs="Arial"/>
          <w:lang w:val="es-ES_tradnl"/>
        </w:rPr>
        <w:t xml:space="preserve"> 20% de la nota final</w:t>
      </w:r>
    </w:p>
    <w:p w14:paraId="5078E4FE" w14:textId="02B79F28" w:rsidR="007A2D55" w:rsidRDefault="00E47ABB" w:rsidP="007A2D55">
      <w:pPr>
        <w:pStyle w:val="Prrafodelista"/>
        <w:numPr>
          <w:ilvl w:val="0"/>
          <w:numId w:val="10"/>
        </w:numPr>
        <w:spacing w:after="120"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Ensayo</w:t>
      </w:r>
      <w:r w:rsidR="00340473">
        <w:rPr>
          <w:rFonts w:ascii="Arial" w:hAnsi="Arial" w:cs="Arial"/>
          <w:lang w:val="es-ES_tradnl"/>
        </w:rPr>
        <w:t xml:space="preserve"> de integración de los contenidos del curso aplicados a un caso específico</w:t>
      </w:r>
      <w:r w:rsidR="0064567F">
        <w:rPr>
          <w:rFonts w:ascii="Arial" w:hAnsi="Arial" w:cs="Arial"/>
          <w:lang w:val="es-ES_tradnl"/>
        </w:rPr>
        <w:t xml:space="preserve"> escogido por los y las estudiantes</w:t>
      </w:r>
      <w:r w:rsidR="009F5B0D">
        <w:rPr>
          <w:rFonts w:ascii="Arial" w:hAnsi="Arial" w:cs="Arial"/>
          <w:lang w:val="es-ES_tradnl"/>
        </w:rPr>
        <w:t>. 6</w:t>
      </w:r>
      <w:r w:rsidR="007A2D55">
        <w:rPr>
          <w:rFonts w:ascii="Arial" w:hAnsi="Arial" w:cs="Arial"/>
          <w:lang w:val="es-ES_tradnl"/>
        </w:rPr>
        <w:t>0%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9"/>
        <w:gridCol w:w="1879"/>
      </w:tblGrid>
      <w:tr w:rsidR="006518DF" w14:paraId="30FE14F4" w14:textId="77777777" w:rsidTr="006518DF">
        <w:trPr>
          <w:jc w:val="center"/>
        </w:trPr>
        <w:tc>
          <w:tcPr>
            <w:tcW w:w="1879" w:type="dxa"/>
          </w:tcPr>
          <w:p w14:paraId="3D222D9A" w14:textId="22EA35A8" w:rsidR="006518DF" w:rsidRDefault="006518DF" w:rsidP="006518DF">
            <w:pPr>
              <w:spacing w:after="120"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</w:t>
            </w:r>
          </w:p>
        </w:tc>
        <w:tc>
          <w:tcPr>
            <w:tcW w:w="1879" w:type="dxa"/>
          </w:tcPr>
          <w:p w14:paraId="633C546B" w14:textId="6D1B7043" w:rsidR="006518DF" w:rsidRDefault="006518DF" w:rsidP="006518DF">
            <w:pPr>
              <w:spacing w:after="120"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Evaluación </w:t>
            </w:r>
          </w:p>
        </w:tc>
      </w:tr>
      <w:tr w:rsidR="006518DF" w14:paraId="24D2681F" w14:textId="77777777" w:rsidTr="006518DF">
        <w:trPr>
          <w:jc w:val="center"/>
        </w:trPr>
        <w:tc>
          <w:tcPr>
            <w:tcW w:w="1879" w:type="dxa"/>
          </w:tcPr>
          <w:p w14:paraId="1E76AA23" w14:textId="6BABE132" w:rsidR="006518DF" w:rsidRDefault="006518DF" w:rsidP="006518DF">
            <w:pPr>
              <w:spacing w:after="120"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Viernes 12 de septiembre</w:t>
            </w:r>
          </w:p>
        </w:tc>
        <w:tc>
          <w:tcPr>
            <w:tcW w:w="1879" w:type="dxa"/>
          </w:tcPr>
          <w:p w14:paraId="4969BDDB" w14:textId="11819DB9" w:rsidR="006518DF" w:rsidRDefault="006518DF" w:rsidP="006518DF">
            <w:pPr>
              <w:spacing w:after="120"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Trabajo documental</w:t>
            </w:r>
          </w:p>
        </w:tc>
      </w:tr>
      <w:tr w:rsidR="006518DF" w14:paraId="1F57CFC7" w14:textId="77777777" w:rsidTr="006518DF">
        <w:trPr>
          <w:jc w:val="center"/>
        </w:trPr>
        <w:tc>
          <w:tcPr>
            <w:tcW w:w="1879" w:type="dxa"/>
          </w:tcPr>
          <w:p w14:paraId="7D66AEB2" w14:textId="0EE07465" w:rsidR="006518DF" w:rsidRDefault="006518DF" w:rsidP="006518DF">
            <w:pPr>
              <w:spacing w:after="120"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27 de septiembre</w:t>
            </w:r>
          </w:p>
        </w:tc>
        <w:tc>
          <w:tcPr>
            <w:tcW w:w="1879" w:type="dxa"/>
          </w:tcPr>
          <w:p w14:paraId="6748D3A7" w14:textId="1EE45694" w:rsidR="006518DF" w:rsidRDefault="006518DF" w:rsidP="006518DF">
            <w:pPr>
              <w:spacing w:after="120"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Trabajo final.</w:t>
            </w:r>
          </w:p>
        </w:tc>
      </w:tr>
    </w:tbl>
    <w:p w14:paraId="665439A9" w14:textId="77777777" w:rsidR="006518DF" w:rsidRPr="006518DF" w:rsidRDefault="006518DF" w:rsidP="006518DF">
      <w:pPr>
        <w:spacing w:after="120" w:line="360" w:lineRule="auto"/>
        <w:rPr>
          <w:rFonts w:ascii="Arial" w:hAnsi="Arial" w:cs="Arial"/>
          <w:lang w:val="es-ES_tradnl"/>
        </w:rPr>
      </w:pPr>
    </w:p>
    <w:p w14:paraId="34C03330" w14:textId="77777777" w:rsidR="007A2D55" w:rsidRPr="007A2D55" w:rsidRDefault="007A2D55" w:rsidP="007A2D55">
      <w:pPr>
        <w:pStyle w:val="Prrafodelista"/>
        <w:spacing w:after="120" w:line="360" w:lineRule="auto"/>
        <w:ind w:firstLine="0"/>
        <w:rPr>
          <w:rFonts w:ascii="Arial" w:hAnsi="Arial" w:cs="Arial"/>
          <w:lang w:val="es-ES_tradnl"/>
        </w:rPr>
      </w:pPr>
    </w:p>
    <w:p w14:paraId="5CE461B9" w14:textId="77777777" w:rsidR="0042505E" w:rsidRPr="0042505E" w:rsidRDefault="0042505E" w:rsidP="0042505E">
      <w:pPr>
        <w:keepNext/>
        <w:shd w:val="pct12" w:color="auto" w:fill="FFFFFF"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0"/>
          <w:lang w:eastAsia="es-MX"/>
        </w:rPr>
      </w:pPr>
      <w:r w:rsidRPr="0042505E">
        <w:rPr>
          <w:rFonts w:ascii="Arial" w:eastAsia="Times New Roman" w:hAnsi="Arial" w:cs="Times New Roman"/>
          <w:b/>
          <w:sz w:val="24"/>
          <w:szCs w:val="20"/>
          <w:lang w:eastAsia="es-MX"/>
        </w:rPr>
        <w:t xml:space="preserve">CONTENIDOS </w:t>
      </w:r>
    </w:p>
    <w:p w14:paraId="4085D37E" w14:textId="77777777" w:rsidR="00BE2E45" w:rsidRPr="00212C7F" w:rsidRDefault="00BE2E45" w:rsidP="00F2776F">
      <w:pPr>
        <w:spacing w:after="0"/>
        <w:jc w:val="both"/>
        <w:rPr>
          <w:rFonts w:ascii="Arial" w:eastAsia="PMingLiU" w:hAnsi="Arial" w:cs="Arial"/>
          <w:b/>
          <w:bCs/>
          <w:sz w:val="24"/>
          <w:szCs w:val="24"/>
          <w:lang w:eastAsia="zh-TW" w:bidi="he-IL"/>
        </w:rPr>
      </w:pPr>
    </w:p>
    <w:p w14:paraId="5D717749" w14:textId="4627D5EE" w:rsidR="007A2D55" w:rsidRPr="00212C7F" w:rsidRDefault="0067256C" w:rsidP="007A2D55">
      <w:pPr>
        <w:pStyle w:val="Prrafodelista"/>
        <w:numPr>
          <w:ilvl w:val="0"/>
          <w:numId w:val="11"/>
        </w:numPr>
        <w:spacing w:before="0" w:after="200" w:afterAutospacing="0" w:line="276" w:lineRule="auto"/>
        <w:jc w:val="left"/>
        <w:rPr>
          <w:rFonts w:ascii="Arial" w:hAnsi="Arial" w:cs="Arial"/>
          <w:sz w:val="24"/>
          <w:szCs w:val="24"/>
        </w:rPr>
      </w:pPr>
      <w:r w:rsidRPr="00212C7F">
        <w:rPr>
          <w:rFonts w:ascii="Arial" w:hAnsi="Arial" w:cs="Arial"/>
          <w:b/>
          <w:sz w:val="24"/>
          <w:szCs w:val="24"/>
        </w:rPr>
        <w:t>Presentación del curso</w:t>
      </w:r>
      <w:r w:rsidR="007A2D55" w:rsidRPr="00212C7F">
        <w:rPr>
          <w:rFonts w:ascii="Arial" w:hAnsi="Arial" w:cs="Arial"/>
          <w:sz w:val="24"/>
          <w:szCs w:val="24"/>
        </w:rPr>
        <w:t xml:space="preserve">. </w:t>
      </w:r>
      <w:r w:rsidR="006518DF">
        <w:rPr>
          <w:rFonts w:ascii="Arial" w:hAnsi="Arial" w:cs="Arial"/>
          <w:sz w:val="24"/>
          <w:szCs w:val="24"/>
        </w:rPr>
        <w:t>Viernes</w:t>
      </w:r>
      <w:r w:rsidR="00C37FAF">
        <w:rPr>
          <w:rFonts w:ascii="Arial" w:hAnsi="Arial" w:cs="Arial"/>
          <w:sz w:val="24"/>
          <w:szCs w:val="24"/>
        </w:rPr>
        <w:t xml:space="preserve"> 0</w:t>
      </w:r>
      <w:r w:rsidR="006518DF">
        <w:rPr>
          <w:rFonts w:ascii="Arial" w:hAnsi="Arial" w:cs="Arial"/>
          <w:sz w:val="24"/>
          <w:szCs w:val="24"/>
        </w:rPr>
        <w:t>8</w:t>
      </w:r>
      <w:r w:rsidR="00C37FAF">
        <w:rPr>
          <w:rFonts w:ascii="Arial" w:hAnsi="Arial" w:cs="Arial"/>
          <w:sz w:val="24"/>
          <w:szCs w:val="24"/>
        </w:rPr>
        <w:t xml:space="preserve"> de agosto</w:t>
      </w:r>
    </w:p>
    <w:p w14:paraId="65598EA0" w14:textId="77777777" w:rsidR="00212C7F" w:rsidRPr="007A2D55" w:rsidRDefault="00212C7F" w:rsidP="00212C7F">
      <w:pPr>
        <w:pStyle w:val="Prrafodelista"/>
        <w:spacing w:before="0" w:after="200" w:afterAutospacing="0" w:line="276" w:lineRule="auto"/>
        <w:ind w:firstLine="0"/>
        <w:jc w:val="left"/>
        <w:rPr>
          <w:rFonts w:ascii="Arial" w:hAnsi="Arial" w:cs="Arial"/>
        </w:rPr>
      </w:pPr>
    </w:p>
    <w:p w14:paraId="6A9A7ED4" w14:textId="09F42F41" w:rsidR="007A2D55" w:rsidRDefault="007A2D55" w:rsidP="00E47ABB">
      <w:pPr>
        <w:pStyle w:val="Prrafodelista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</w:rPr>
      </w:pPr>
      <w:r w:rsidRPr="007A2D55">
        <w:rPr>
          <w:rFonts w:ascii="Arial" w:hAnsi="Arial" w:cs="Arial"/>
        </w:rPr>
        <w:t xml:space="preserve">Comunidad, movimientos sociales </w:t>
      </w:r>
      <w:r w:rsidR="00340473">
        <w:rPr>
          <w:rFonts w:ascii="Arial" w:hAnsi="Arial" w:cs="Arial"/>
        </w:rPr>
        <w:t>e instituciones</w:t>
      </w:r>
      <w:r w:rsidRPr="007A2D55">
        <w:rPr>
          <w:rFonts w:ascii="Arial" w:hAnsi="Arial" w:cs="Arial"/>
        </w:rPr>
        <w:t>: tensiones y complementariedades</w:t>
      </w:r>
    </w:p>
    <w:p w14:paraId="77C58450" w14:textId="588B20B2" w:rsidR="00340473" w:rsidRPr="007A2D55" w:rsidRDefault="00340473" w:rsidP="00A62CEA">
      <w:pPr>
        <w:pStyle w:val="Prrafodelista"/>
        <w:ind w:firstLine="0"/>
        <w:rPr>
          <w:rFonts w:ascii="Arial" w:hAnsi="Arial" w:cs="Arial"/>
        </w:rPr>
      </w:pPr>
    </w:p>
    <w:p w14:paraId="7CD485A7" w14:textId="112AFB7E" w:rsidR="00967846" w:rsidRPr="007A7061" w:rsidRDefault="00967846" w:rsidP="007A2D55">
      <w:pPr>
        <w:rPr>
          <w:rFonts w:ascii="Arial" w:hAnsi="Arial" w:cs="Arial"/>
          <w:b/>
          <w:bCs/>
        </w:rPr>
      </w:pPr>
      <w:r w:rsidRPr="007A7061">
        <w:rPr>
          <w:rFonts w:ascii="Arial" w:hAnsi="Arial" w:cs="Arial"/>
          <w:b/>
          <w:bCs/>
        </w:rPr>
        <w:t xml:space="preserve">Lectura </w:t>
      </w:r>
      <w:r w:rsidR="0000284C" w:rsidRPr="007A7061">
        <w:rPr>
          <w:rFonts w:ascii="Arial" w:hAnsi="Arial" w:cs="Arial"/>
          <w:b/>
          <w:bCs/>
        </w:rPr>
        <w:t>recomendada</w:t>
      </w:r>
      <w:r w:rsidRPr="007A7061">
        <w:rPr>
          <w:rFonts w:ascii="Arial" w:hAnsi="Arial" w:cs="Arial"/>
          <w:b/>
          <w:bCs/>
        </w:rPr>
        <w:t>:</w:t>
      </w:r>
    </w:p>
    <w:p w14:paraId="6B8D066E" w14:textId="38E036D5" w:rsidR="004B1A96" w:rsidRDefault="00212C7F" w:rsidP="00E47ABB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proofErr w:type="spellStart"/>
      <w:r w:rsidRPr="00E47ABB">
        <w:rPr>
          <w:rFonts w:ascii="Arial" w:hAnsi="Arial" w:cs="Arial"/>
        </w:rPr>
        <w:t>Bringel</w:t>
      </w:r>
      <w:proofErr w:type="spellEnd"/>
      <w:r w:rsidRPr="00E47ABB">
        <w:rPr>
          <w:rFonts w:ascii="Arial" w:hAnsi="Arial" w:cs="Arial"/>
        </w:rPr>
        <w:t>, B.</w:t>
      </w:r>
      <w:r w:rsidR="00967846" w:rsidRPr="00E47ABB">
        <w:rPr>
          <w:rFonts w:ascii="Arial" w:hAnsi="Arial" w:cs="Arial"/>
        </w:rPr>
        <w:t xml:space="preserve"> (</w:t>
      </w:r>
      <w:r w:rsidRPr="00E47ABB">
        <w:rPr>
          <w:rFonts w:ascii="Arial" w:hAnsi="Arial" w:cs="Arial"/>
        </w:rPr>
        <w:t>2020</w:t>
      </w:r>
      <w:r w:rsidR="00967846" w:rsidRPr="00E47ABB">
        <w:rPr>
          <w:rFonts w:ascii="Arial" w:hAnsi="Arial" w:cs="Arial"/>
        </w:rPr>
        <w:t xml:space="preserve">). </w:t>
      </w:r>
      <w:r w:rsidRPr="00E47ABB">
        <w:rPr>
          <w:rFonts w:ascii="Arial" w:hAnsi="Arial" w:cs="Arial"/>
        </w:rPr>
        <w:t xml:space="preserve">“Movimientos sociales y realidad latinoamericana: una lectura histórico-teórica”. En: </w:t>
      </w:r>
      <w:r w:rsidR="004B1A96" w:rsidRPr="00E47ABB">
        <w:rPr>
          <w:rFonts w:ascii="Arial" w:hAnsi="Arial" w:cs="Arial"/>
        </w:rPr>
        <w:t xml:space="preserve">Hacia la renovación de la teoría social latinoamericana, Buenos Aires, CLACSO, pp. 209-228. Disponible en: </w:t>
      </w:r>
      <w:hyperlink r:id="rId12" w:history="1">
        <w:r w:rsidR="004B1A96" w:rsidRPr="00E47ABB">
          <w:rPr>
            <w:rStyle w:val="Hipervnculo"/>
            <w:rFonts w:ascii="Arial" w:hAnsi="Arial" w:cs="Arial"/>
          </w:rPr>
          <w:t>https://www.academia.edu/50279250/Hacia_una_nueva_teor%C3%ADa_del_cambio_social_en_Am%C3%A9rica_Latina_esquemas_y_elementos_preliminares</w:t>
        </w:r>
      </w:hyperlink>
      <w:r w:rsidR="004B1A96" w:rsidRPr="00E47ABB">
        <w:rPr>
          <w:rFonts w:ascii="Arial" w:hAnsi="Arial" w:cs="Arial"/>
        </w:rPr>
        <w:t xml:space="preserve"> </w:t>
      </w:r>
    </w:p>
    <w:p w14:paraId="481177D1" w14:textId="77777777" w:rsidR="00E47ABB" w:rsidRPr="00E47ABB" w:rsidRDefault="00E47ABB" w:rsidP="00E47ABB">
      <w:pPr>
        <w:pStyle w:val="Prrafodelista"/>
        <w:spacing w:line="360" w:lineRule="auto"/>
        <w:ind w:firstLine="0"/>
        <w:rPr>
          <w:rFonts w:ascii="Arial" w:hAnsi="Arial" w:cs="Arial"/>
        </w:rPr>
      </w:pPr>
    </w:p>
    <w:p w14:paraId="6068DD5D" w14:textId="342702A6" w:rsidR="007A2D55" w:rsidRPr="004B1A96" w:rsidRDefault="00CE5D0C" w:rsidP="007A2D55">
      <w:pPr>
        <w:pStyle w:val="Prrafodelista"/>
        <w:numPr>
          <w:ilvl w:val="0"/>
          <w:numId w:val="11"/>
        </w:numPr>
        <w:spacing w:before="0" w:after="200" w:afterAutospacing="0" w:line="276" w:lineRule="auto"/>
        <w:jc w:val="left"/>
        <w:rPr>
          <w:rFonts w:ascii="Arial" w:hAnsi="Arial" w:cs="Arial"/>
          <w:b/>
          <w:sz w:val="24"/>
          <w:szCs w:val="24"/>
        </w:rPr>
      </w:pPr>
      <w:r w:rsidRPr="004B1A96">
        <w:rPr>
          <w:rFonts w:ascii="Arial" w:hAnsi="Arial" w:cs="Arial"/>
          <w:b/>
          <w:sz w:val="24"/>
          <w:szCs w:val="24"/>
        </w:rPr>
        <w:t>Instituciones, movimientos y comunidades</w:t>
      </w:r>
      <w:r w:rsidR="00BB1D5B" w:rsidRPr="004B1A96">
        <w:rPr>
          <w:rFonts w:ascii="Arial" w:hAnsi="Arial" w:cs="Arial"/>
          <w:b/>
          <w:sz w:val="24"/>
          <w:szCs w:val="24"/>
        </w:rPr>
        <w:t xml:space="preserve"> </w:t>
      </w:r>
      <w:r w:rsidR="00340473" w:rsidRPr="004B1A96">
        <w:rPr>
          <w:rFonts w:ascii="Arial" w:hAnsi="Arial" w:cs="Arial"/>
          <w:b/>
          <w:sz w:val="24"/>
          <w:szCs w:val="24"/>
        </w:rPr>
        <w:t xml:space="preserve">como subjetividades colectivas </w:t>
      </w:r>
      <w:r w:rsidR="00BB1D5B" w:rsidRPr="004B1A96">
        <w:rPr>
          <w:rFonts w:ascii="Arial" w:hAnsi="Arial" w:cs="Arial"/>
          <w:b/>
          <w:sz w:val="24"/>
          <w:szCs w:val="24"/>
        </w:rPr>
        <w:t>en la sociedad moderna</w:t>
      </w:r>
      <w:r w:rsidR="005C32A8" w:rsidRPr="004B1A96">
        <w:rPr>
          <w:rFonts w:ascii="Arial" w:hAnsi="Arial" w:cs="Arial"/>
          <w:b/>
          <w:sz w:val="24"/>
          <w:szCs w:val="24"/>
        </w:rPr>
        <w:t xml:space="preserve">. </w:t>
      </w:r>
      <w:r w:rsidR="006518DF">
        <w:rPr>
          <w:rFonts w:ascii="Arial" w:hAnsi="Arial" w:cs="Arial"/>
          <w:sz w:val="24"/>
          <w:szCs w:val="24"/>
        </w:rPr>
        <w:t>Sábado</w:t>
      </w:r>
      <w:r w:rsidR="00C37FAF">
        <w:rPr>
          <w:rFonts w:ascii="Arial" w:hAnsi="Arial" w:cs="Arial"/>
          <w:sz w:val="24"/>
          <w:szCs w:val="24"/>
        </w:rPr>
        <w:t xml:space="preserve"> </w:t>
      </w:r>
      <w:r w:rsidR="00BE0738">
        <w:rPr>
          <w:rFonts w:ascii="Arial" w:hAnsi="Arial" w:cs="Arial"/>
          <w:sz w:val="24"/>
          <w:szCs w:val="24"/>
        </w:rPr>
        <w:t>9</w:t>
      </w:r>
      <w:r w:rsidR="00C37FAF">
        <w:rPr>
          <w:rFonts w:ascii="Arial" w:hAnsi="Arial" w:cs="Arial"/>
          <w:sz w:val="24"/>
          <w:szCs w:val="24"/>
        </w:rPr>
        <w:t xml:space="preserve"> de agosto</w:t>
      </w:r>
    </w:p>
    <w:p w14:paraId="7D25F273" w14:textId="77777777" w:rsidR="004B1A96" w:rsidRPr="004B1A96" w:rsidRDefault="004B1A96" w:rsidP="004B1A96">
      <w:pPr>
        <w:pStyle w:val="Prrafodelista"/>
        <w:spacing w:before="0" w:after="200" w:afterAutospacing="0"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320125F5" w14:textId="1626AD44" w:rsidR="007A2D55" w:rsidRPr="00BB1D5B" w:rsidRDefault="00340473" w:rsidP="00BB1D5B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Modernización: imaginarios instituyentes e instituidos</w:t>
      </w:r>
    </w:p>
    <w:p w14:paraId="7119F46E" w14:textId="55815F03" w:rsidR="007A2D55" w:rsidRPr="00BB1D5B" w:rsidRDefault="00CE5D0C" w:rsidP="00BB1D5B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Subjetividades colectivas</w:t>
      </w:r>
    </w:p>
    <w:p w14:paraId="53886D1D" w14:textId="54691C1E" w:rsidR="007A2D55" w:rsidRPr="007A7061" w:rsidRDefault="007A7061" w:rsidP="007A2D55">
      <w:pPr>
        <w:rPr>
          <w:rFonts w:ascii="Arial" w:hAnsi="Arial" w:cs="Arial"/>
          <w:b/>
          <w:bCs/>
        </w:rPr>
      </w:pPr>
      <w:r w:rsidRPr="007A7061">
        <w:rPr>
          <w:rFonts w:ascii="Arial" w:hAnsi="Arial" w:cs="Arial"/>
          <w:b/>
          <w:bCs/>
        </w:rPr>
        <w:t>Lectura</w:t>
      </w:r>
      <w:r w:rsidR="00BB1D5B" w:rsidRPr="007A7061">
        <w:rPr>
          <w:rFonts w:ascii="Arial" w:hAnsi="Arial" w:cs="Arial"/>
          <w:b/>
          <w:bCs/>
        </w:rPr>
        <w:t xml:space="preserve"> </w:t>
      </w:r>
      <w:r w:rsidRPr="007A7061">
        <w:rPr>
          <w:rFonts w:ascii="Arial" w:hAnsi="Arial" w:cs="Arial"/>
          <w:b/>
          <w:bCs/>
        </w:rPr>
        <w:t>obligatoria</w:t>
      </w:r>
      <w:r w:rsidR="007A2D55" w:rsidRPr="007A7061">
        <w:rPr>
          <w:rFonts w:ascii="Arial" w:hAnsi="Arial" w:cs="Arial"/>
          <w:b/>
          <w:bCs/>
        </w:rPr>
        <w:t xml:space="preserve">: </w:t>
      </w:r>
    </w:p>
    <w:p w14:paraId="45DB98C0" w14:textId="24915F61" w:rsidR="009F5B0D" w:rsidRDefault="009F5B0D" w:rsidP="00E47ABB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  <w:lang w:val="es-ES_tradnl"/>
        </w:rPr>
      </w:pPr>
      <w:proofErr w:type="spellStart"/>
      <w:r w:rsidRPr="00E47ABB">
        <w:rPr>
          <w:rFonts w:ascii="Arial" w:hAnsi="Arial" w:cs="Arial"/>
          <w:lang w:val="es-ES_tradnl"/>
        </w:rPr>
        <w:t>Domingues</w:t>
      </w:r>
      <w:proofErr w:type="spellEnd"/>
      <w:r w:rsidRPr="00E47ABB">
        <w:rPr>
          <w:rFonts w:ascii="Arial" w:hAnsi="Arial" w:cs="Arial"/>
          <w:lang w:val="es-ES_tradnl"/>
        </w:rPr>
        <w:t>, J.</w:t>
      </w:r>
      <w:r w:rsidR="00E47ABB">
        <w:rPr>
          <w:rFonts w:ascii="Arial" w:hAnsi="Arial" w:cs="Arial"/>
          <w:lang w:val="es-ES_tradnl"/>
        </w:rPr>
        <w:t xml:space="preserve"> (2017)</w:t>
      </w:r>
      <w:r w:rsidRPr="00E47ABB">
        <w:rPr>
          <w:rFonts w:ascii="Arial" w:hAnsi="Arial" w:cs="Arial"/>
          <w:lang w:val="es-ES_tradnl"/>
        </w:rPr>
        <w:t xml:space="preserve"> «Subjetividad colectiva. Un concepto, una teoría». Cuadernos de Teoría Social 3, n.º </w:t>
      </w:r>
      <w:r w:rsidR="00E47ABB">
        <w:rPr>
          <w:rFonts w:ascii="Arial" w:hAnsi="Arial" w:cs="Arial"/>
          <w:lang w:val="es-ES_tradnl"/>
        </w:rPr>
        <w:t>6, pp.</w:t>
      </w:r>
      <w:r w:rsidRPr="00E47ABB">
        <w:rPr>
          <w:rFonts w:ascii="Arial" w:hAnsi="Arial" w:cs="Arial"/>
          <w:lang w:val="es-ES_tradnl"/>
        </w:rPr>
        <w:t>38-48.</w:t>
      </w:r>
      <w:r w:rsidR="00E47ABB" w:rsidRPr="00E47ABB">
        <w:rPr>
          <w:rFonts w:ascii="Arial" w:hAnsi="Arial" w:cs="Arial"/>
          <w:lang w:val="es-ES_tradnl"/>
        </w:rPr>
        <w:t xml:space="preserve"> </w:t>
      </w:r>
      <w:hyperlink r:id="rId13" w:history="1">
        <w:r w:rsidR="00E47ABB" w:rsidRPr="00E47ABB">
          <w:rPr>
            <w:rStyle w:val="Hipervnculo"/>
            <w:rFonts w:ascii="Arial" w:hAnsi="Arial" w:cs="Arial"/>
            <w:lang w:val="es-ES_tradnl"/>
          </w:rPr>
          <w:t>http://www.cuadernosdeteoriasocial.udp.cl/index.php/tsocial/article/download/51/38/</w:t>
        </w:r>
      </w:hyperlink>
      <w:r w:rsidR="0000284C" w:rsidRPr="00E47ABB">
        <w:rPr>
          <w:rFonts w:ascii="Arial" w:hAnsi="Arial" w:cs="Arial"/>
          <w:lang w:val="es-ES_tradnl"/>
        </w:rPr>
        <w:t xml:space="preserve"> </w:t>
      </w:r>
    </w:p>
    <w:p w14:paraId="50007B72" w14:textId="77777777" w:rsidR="00E47ABB" w:rsidRPr="00E47ABB" w:rsidRDefault="00E47ABB" w:rsidP="00E47ABB">
      <w:pPr>
        <w:pStyle w:val="Prrafodelista"/>
        <w:spacing w:line="360" w:lineRule="auto"/>
        <w:ind w:firstLine="0"/>
        <w:rPr>
          <w:rFonts w:ascii="Arial" w:hAnsi="Arial" w:cs="Arial"/>
          <w:lang w:val="es-ES_tradnl"/>
        </w:rPr>
      </w:pPr>
    </w:p>
    <w:p w14:paraId="331EB568" w14:textId="06AB78B4" w:rsidR="00E47ABB" w:rsidRPr="00E47ABB" w:rsidRDefault="00E47ABB" w:rsidP="00BA30DF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E47ABB">
        <w:rPr>
          <w:rFonts w:ascii="Arial" w:hAnsi="Arial" w:cs="Arial"/>
        </w:rPr>
        <w:t>Cabaluz, F. &amp; Torres, T</w:t>
      </w:r>
      <w:r w:rsidR="00BA30DF" w:rsidRPr="00E47ABB">
        <w:rPr>
          <w:rFonts w:ascii="Arial" w:hAnsi="Arial" w:cs="Arial"/>
        </w:rPr>
        <w:t xml:space="preserve">. </w:t>
      </w:r>
      <w:r w:rsidR="00212C7F" w:rsidRPr="00E47ABB">
        <w:rPr>
          <w:rFonts w:ascii="Arial" w:hAnsi="Arial" w:cs="Arial"/>
        </w:rPr>
        <w:t>(</w:t>
      </w:r>
      <w:r w:rsidR="00BA30DF" w:rsidRPr="00E47ABB">
        <w:rPr>
          <w:rFonts w:ascii="Arial" w:hAnsi="Arial" w:cs="Arial"/>
        </w:rPr>
        <w:t>20</w:t>
      </w:r>
      <w:r w:rsidR="00212C7F" w:rsidRPr="00E47ABB">
        <w:rPr>
          <w:rFonts w:ascii="Arial" w:hAnsi="Arial" w:cs="Arial"/>
        </w:rPr>
        <w:t>21)</w:t>
      </w:r>
      <w:r w:rsidR="00BA30DF" w:rsidRPr="00E47ABB">
        <w:rPr>
          <w:rFonts w:ascii="Arial" w:hAnsi="Arial" w:cs="Arial"/>
        </w:rPr>
        <w:t xml:space="preserve">. </w:t>
      </w:r>
      <w:r w:rsidRPr="00E47ABB">
        <w:rPr>
          <w:rFonts w:ascii="Arial" w:hAnsi="Arial" w:cs="Arial"/>
        </w:rPr>
        <w:t>Aproximaciones al marxismo latinoamericano. Teoría, historia y política, Chile, Ariadna, capítulo III: “Marxismo herético en Bolivia: reconfiguraciones sobre el sujeto y el Estado, disponible en:</w:t>
      </w:r>
      <w:r w:rsidR="00212C7F" w:rsidRPr="00E47ABB">
        <w:rPr>
          <w:rFonts w:ascii="Arial" w:hAnsi="Arial" w:cs="Arial"/>
        </w:rPr>
        <w:t xml:space="preserve"> </w:t>
      </w:r>
      <w:hyperlink r:id="rId14" w:history="1">
        <w:r w:rsidRPr="00E47ABB">
          <w:rPr>
            <w:rStyle w:val="Hipervnculo"/>
            <w:rFonts w:ascii="Arial" w:hAnsi="Arial" w:cs="Arial"/>
          </w:rPr>
          <w:t>https://www.clacso.org.ar/libreria-latinoamericana-cm/libro_detalle.php?orden=&amp;id_libro=2724&amp;pageNum_rs_libros=3&amp;totalRows_rs_libros=1501&amp;orden=</w:t>
        </w:r>
      </w:hyperlink>
    </w:p>
    <w:p w14:paraId="33CED065" w14:textId="4AB29385" w:rsidR="007A2D55" w:rsidRPr="007A7061" w:rsidRDefault="00BB1D5B" w:rsidP="007A2D55">
      <w:pPr>
        <w:rPr>
          <w:rFonts w:ascii="Arial" w:hAnsi="Arial" w:cs="Arial"/>
          <w:b/>
          <w:bCs/>
        </w:rPr>
      </w:pPr>
      <w:r w:rsidRPr="007A7061">
        <w:rPr>
          <w:rFonts w:ascii="Arial" w:hAnsi="Arial" w:cs="Arial"/>
          <w:b/>
          <w:bCs/>
        </w:rPr>
        <w:t>Lectura recomendada:</w:t>
      </w:r>
    </w:p>
    <w:p w14:paraId="3BC94A60" w14:textId="04D0EC5B" w:rsidR="00CE5D0C" w:rsidRDefault="00FA1F69" w:rsidP="00E47ABB">
      <w:pPr>
        <w:pStyle w:val="Prrafodelista"/>
        <w:numPr>
          <w:ilvl w:val="0"/>
          <w:numId w:val="28"/>
        </w:numPr>
        <w:spacing w:line="360" w:lineRule="auto"/>
        <w:ind w:left="714" w:hanging="357"/>
        <w:rPr>
          <w:rFonts w:ascii="Arial" w:hAnsi="Arial" w:cs="Arial"/>
        </w:rPr>
      </w:pPr>
      <w:proofErr w:type="spellStart"/>
      <w:r w:rsidRPr="00E47ABB">
        <w:rPr>
          <w:rFonts w:ascii="Arial" w:hAnsi="Arial" w:cs="Arial"/>
        </w:rPr>
        <w:t>Pleyers</w:t>
      </w:r>
      <w:proofErr w:type="spellEnd"/>
      <w:r w:rsidRPr="00E47ABB">
        <w:rPr>
          <w:rFonts w:ascii="Arial" w:hAnsi="Arial" w:cs="Arial"/>
        </w:rPr>
        <w:t>, G.</w:t>
      </w:r>
      <w:r w:rsidR="00CE5D0C" w:rsidRPr="00E47ABB">
        <w:rPr>
          <w:rFonts w:ascii="Arial" w:hAnsi="Arial" w:cs="Arial"/>
        </w:rPr>
        <w:t xml:space="preserve"> (</w:t>
      </w:r>
      <w:r w:rsidRPr="00E47ABB">
        <w:rPr>
          <w:rFonts w:ascii="Arial" w:hAnsi="Arial" w:cs="Arial"/>
        </w:rPr>
        <w:t>2018</w:t>
      </w:r>
      <w:r w:rsidR="00CE5D0C" w:rsidRPr="00E47ABB">
        <w:rPr>
          <w:rFonts w:ascii="Arial" w:hAnsi="Arial" w:cs="Arial"/>
        </w:rPr>
        <w:t>).</w:t>
      </w:r>
      <w:r w:rsidRPr="00E47ABB">
        <w:rPr>
          <w:rFonts w:ascii="Arial" w:hAnsi="Arial" w:cs="Arial"/>
        </w:rPr>
        <w:t xml:space="preserve"> Movimientos sociales en el Siglo XXI. Perspectivas y herramientas analíticas</w:t>
      </w:r>
      <w:r w:rsidR="005A2953" w:rsidRPr="00E47ABB">
        <w:rPr>
          <w:rFonts w:ascii="Arial" w:hAnsi="Arial" w:cs="Arial"/>
        </w:rPr>
        <w:t>. Buenos Aires: CLACSO. Capítulo 3 “La vía de la subjetividad: Experiencia vivida, autonomía y creatividad”, pp. 55-79</w:t>
      </w:r>
      <w:r w:rsidR="00CE5D0C" w:rsidRPr="00E47ABB">
        <w:rPr>
          <w:rFonts w:ascii="Arial" w:hAnsi="Arial" w:cs="Arial"/>
        </w:rPr>
        <w:t>.</w:t>
      </w:r>
    </w:p>
    <w:p w14:paraId="5E081E12" w14:textId="77777777" w:rsidR="00E47ABB" w:rsidRPr="00E47ABB" w:rsidRDefault="00E47ABB" w:rsidP="00E47ABB">
      <w:pPr>
        <w:ind w:hanging="720"/>
        <w:rPr>
          <w:rFonts w:ascii="Arial" w:hAnsi="Arial" w:cs="Arial"/>
        </w:rPr>
      </w:pPr>
    </w:p>
    <w:p w14:paraId="201D8AE2" w14:textId="216AEC27" w:rsidR="007A2D55" w:rsidRPr="004B1A96" w:rsidRDefault="00CE5D0C" w:rsidP="007A2D55">
      <w:pPr>
        <w:pStyle w:val="Prrafodelista"/>
        <w:numPr>
          <w:ilvl w:val="0"/>
          <w:numId w:val="11"/>
        </w:numPr>
        <w:spacing w:before="0" w:after="200" w:afterAutospacing="0" w:line="276" w:lineRule="auto"/>
        <w:jc w:val="left"/>
        <w:rPr>
          <w:rFonts w:ascii="Arial" w:hAnsi="Arial" w:cs="Arial"/>
          <w:b/>
          <w:sz w:val="24"/>
          <w:szCs w:val="24"/>
        </w:rPr>
      </w:pPr>
      <w:r w:rsidRPr="004B1A96">
        <w:rPr>
          <w:rFonts w:ascii="Arial" w:hAnsi="Arial" w:cs="Arial"/>
          <w:b/>
          <w:sz w:val="24"/>
          <w:szCs w:val="24"/>
        </w:rPr>
        <w:t>La historicidad de los movimientos sociales: más allá de la comunidad y del Estado</w:t>
      </w:r>
      <w:r w:rsidR="005C32A8" w:rsidRPr="004B1A96">
        <w:rPr>
          <w:rFonts w:ascii="Arial" w:hAnsi="Arial" w:cs="Arial"/>
          <w:b/>
          <w:sz w:val="24"/>
          <w:szCs w:val="24"/>
        </w:rPr>
        <w:t xml:space="preserve">. </w:t>
      </w:r>
      <w:r w:rsidR="006518DF">
        <w:rPr>
          <w:rFonts w:ascii="Arial" w:hAnsi="Arial" w:cs="Arial"/>
          <w:sz w:val="24"/>
          <w:szCs w:val="24"/>
        </w:rPr>
        <w:t>Viernes</w:t>
      </w:r>
      <w:r w:rsidR="003C49DB" w:rsidRPr="004B1A96">
        <w:rPr>
          <w:rFonts w:ascii="Arial" w:hAnsi="Arial" w:cs="Arial"/>
          <w:sz w:val="24"/>
          <w:szCs w:val="24"/>
        </w:rPr>
        <w:t xml:space="preserve"> </w:t>
      </w:r>
      <w:r w:rsidR="006518DF">
        <w:rPr>
          <w:rFonts w:ascii="Arial" w:hAnsi="Arial" w:cs="Arial"/>
          <w:sz w:val="24"/>
          <w:szCs w:val="24"/>
        </w:rPr>
        <w:t>22</w:t>
      </w:r>
      <w:r w:rsidR="0000284C" w:rsidRPr="004B1A96">
        <w:rPr>
          <w:rFonts w:ascii="Arial" w:hAnsi="Arial" w:cs="Arial"/>
          <w:sz w:val="24"/>
          <w:szCs w:val="24"/>
        </w:rPr>
        <w:t xml:space="preserve"> de </w:t>
      </w:r>
      <w:r w:rsidR="00C37FAF">
        <w:rPr>
          <w:rFonts w:ascii="Arial" w:hAnsi="Arial" w:cs="Arial"/>
          <w:sz w:val="24"/>
          <w:szCs w:val="24"/>
        </w:rPr>
        <w:t>agosto</w:t>
      </w:r>
      <w:r w:rsidR="005C32A8" w:rsidRPr="004B1A96">
        <w:rPr>
          <w:rFonts w:ascii="Arial" w:hAnsi="Arial" w:cs="Arial"/>
          <w:sz w:val="24"/>
          <w:szCs w:val="24"/>
        </w:rPr>
        <w:t>.</w:t>
      </w:r>
    </w:p>
    <w:p w14:paraId="48088D0C" w14:textId="77777777" w:rsidR="004B1A96" w:rsidRPr="004B1A96" w:rsidRDefault="004B1A96" w:rsidP="004B1A96">
      <w:pPr>
        <w:pStyle w:val="Prrafodelista"/>
        <w:spacing w:before="0" w:after="200" w:afterAutospacing="0"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2865D1ED" w14:textId="77777777" w:rsidR="007A2D55" w:rsidRDefault="007A2D55" w:rsidP="00977B1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977B1C">
        <w:rPr>
          <w:rFonts w:ascii="Arial" w:hAnsi="Arial" w:cs="Arial"/>
        </w:rPr>
        <w:t>Identidad, oposición y totalidad</w:t>
      </w:r>
    </w:p>
    <w:p w14:paraId="18E4C759" w14:textId="77424C71" w:rsidR="00CE5D0C" w:rsidRPr="00977B1C" w:rsidRDefault="00CE5D0C" w:rsidP="00977B1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La intervención sociológica</w:t>
      </w:r>
    </w:p>
    <w:p w14:paraId="6533320F" w14:textId="7DD81901" w:rsidR="007A2D55" w:rsidRPr="00977B1C" w:rsidRDefault="00CE5D0C" w:rsidP="00977B1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Estudio de caso: los pobladores</w:t>
      </w:r>
    </w:p>
    <w:p w14:paraId="781455CB" w14:textId="5F689F56" w:rsidR="007A2D55" w:rsidRPr="007A7061" w:rsidRDefault="00977B1C" w:rsidP="007A2D55">
      <w:pPr>
        <w:rPr>
          <w:rFonts w:ascii="Arial" w:hAnsi="Arial" w:cs="Arial"/>
          <w:b/>
          <w:bCs/>
        </w:rPr>
      </w:pPr>
      <w:r w:rsidRPr="007A7061">
        <w:rPr>
          <w:rFonts w:ascii="Arial" w:hAnsi="Arial" w:cs="Arial"/>
          <w:b/>
          <w:bCs/>
        </w:rPr>
        <w:t>Lectura obligatoria</w:t>
      </w:r>
      <w:r w:rsidR="007A7061" w:rsidRPr="007A7061">
        <w:rPr>
          <w:rFonts w:ascii="Arial" w:hAnsi="Arial" w:cs="Arial"/>
          <w:b/>
          <w:bCs/>
        </w:rPr>
        <w:t>:</w:t>
      </w:r>
    </w:p>
    <w:p w14:paraId="750C0971" w14:textId="0D58951F" w:rsidR="00E47ABB" w:rsidRPr="00E47ABB" w:rsidRDefault="00E47ABB" w:rsidP="00E47ABB">
      <w:pPr>
        <w:pStyle w:val="Prrafodelista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</w:rPr>
      </w:pPr>
      <w:proofErr w:type="spellStart"/>
      <w:r w:rsidRPr="00E47ABB">
        <w:rPr>
          <w:rFonts w:ascii="Arial" w:hAnsi="Arial" w:cs="Arial"/>
        </w:rPr>
        <w:t>Pleyers</w:t>
      </w:r>
      <w:proofErr w:type="spellEnd"/>
      <w:r w:rsidR="00977B1C" w:rsidRPr="00E47ABB">
        <w:rPr>
          <w:rFonts w:ascii="Arial" w:hAnsi="Arial" w:cs="Arial"/>
        </w:rPr>
        <w:t xml:space="preserve">, </w:t>
      </w:r>
      <w:r w:rsidRPr="00E47ABB">
        <w:rPr>
          <w:rFonts w:ascii="Arial" w:hAnsi="Arial" w:cs="Arial"/>
        </w:rPr>
        <w:t>G</w:t>
      </w:r>
      <w:r w:rsidR="00977B1C" w:rsidRPr="00E47ABB">
        <w:rPr>
          <w:rFonts w:ascii="Arial" w:hAnsi="Arial" w:cs="Arial"/>
        </w:rPr>
        <w:t>. (</w:t>
      </w:r>
      <w:r w:rsidRPr="00E47ABB">
        <w:rPr>
          <w:rFonts w:ascii="Arial" w:hAnsi="Arial" w:cs="Arial"/>
        </w:rPr>
        <w:t>2018</w:t>
      </w:r>
      <w:r w:rsidR="00977B1C" w:rsidRPr="00E47ABB">
        <w:rPr>
          <w:rFonts w:ascii="Arial" w:hAnsi="Arial" w:cs="Arial"/>
        </w:rPr>
        <w:t xml:space="preserve">). </w:t>
      </w:r>
      <w:r w:rsidRPr="00E47ABB">
        <w:rPr>
          <w:rFonts w:ascii="Arial" w:hAnsi="Arial" w:cs="Arial"/>
        </w:rPr>
        <w:t xml:space="preserve">Movimientos sociales en el siglo XXI. Perspectivas y herramientas analíticas, capítulo 11 “La sociología de Alain Touraine”, pp. 169-188, disponible en: </w:t>
      </w:r>
      <w:hyperlink r:id="rId15" w:history="1">
        <w:r w:rsidRPr="00E47ABB">
          <w:rPr>
            <w:rStyle w:val="Hipervnculo"/>
            <w:rFonts w:ascii="Arial" w:hAnsi="Arial" w:cs="Arial"/>
          </w:rPr>
          <w:t>http://biblioteca.clacso.edu.ar/clacso/se/20181101011041/Movimientos_sociales_siglo_XXI.pdf</w:t>
        </w:r>
      </w:hyperlink>
    </w:p>
    <w:p w14:paraId="1A5D8E32" w14:textId="7854570E" w:rsidR="00E47ABB" w:rsidRPr="00E47ABB" w:rsidRDefault="00E47ABB" w:rsidP="007A2D55">
      <w:pPr>
        <w:rPr>
          <w:rFonts w:ascii="Arial" w:hAnsi="Arial" w:cs="Arial"/>
          <w:b/>
          <w:bCs/>
        </w:rPr>
      </w:pPr>
      <w:r w:rsidRPr="00E47ABB">
        <w:rPr>
          <w:rFonts w:ascii="Arial" w:hAnsi="Arial" w:cs="Arial"/>
          <w:b/>
          <w:bCs/>
        </w:rPr>
        <w:t>Lectura recomendada:</w:t>
      </w:r>
    </w:p>
    <w:p w14:paraId="47539161" w14:textId="7D587C35" w:rsidR="00E47ABB" w:rsidRPr="00BE0738" w:rsidRDefault="00E47ABB" w:rsidP="007A2D55">
      <w:pPr>
        <w:pStyle w:val="Prrafodelista"/>
        <w:numPr>
          <w:ilvl w:val="0"/>
          <w:numId w:val="26"/>
        </w:numPr>
        <w:spacing w:line="360" w:lineRule="auto"/>
        <w:ind w:left="714" w:hanging="357"/>
        <w:rPr>
          <w:rStyle w:val="Hipervnculo"/>
          <w:rFonts w:ascii="Arial" w:hAnsi="Arial" w:cs="Arial"/>
          <w:color w:val="auto"/>
          <w:u w:val="none"/>
        </w:rPr>
      </w:pPr>
      <w:r w:rsidRPr="00E47ABB">
        <w:rPr>
          <w:rFonts w:ascii="Arial" w:hAnsi="Arial" w:cs="Arial"/>
        </w:rPr>
        <w:lastRenderedPageBreak/>
        <w:t>Cortés, A</w:t>
      </w:r>
      <w:r w:rsidR="00CE5D0C" w:rsidRPr="00E47ABB">
        <w:rPr>
          <w:rFonts w:ascii="Arial" w:hAnsi="Arial" w:cs="Arial"/>
        </w:rPr>
        <w:t>. (</w:t>
      </w:r>
      <w:r w:rsidRPr="00E47ABB">
        <w:rPr>
          <w:rFonts w:ascii="Arial" w:hAnsi="Arial" w:cs="Arial"/>
        </w:rPr>
        <w:t>2022</w:t>
      </w:r>
      <w:r w:rsidR="00CE5D0C" w:rsidRPr="00E47ABB">
        <w:rPr>
          <w:rFonts w:ascii="Arial" w:hAnsi="Arial" w:cs="Arial"/>
        </w:rPr>
        <w:t>).</w:t>
      </w:r>
      <w:r w:rsidRPr="00E47ABB">
        <w:rPr>
          <w:rFonts w:ascii="Arial" w:hAnsi="Arial" w:cs="Arial"/>
        </w:rPr>
        <w:t xml:space="preserve"> Los Touraine Boys y el movimiento social imposible de pobladores. Revista mexicana de sociología, 84(2), 477-506. Disponible en: </w:t>
      </w:r>
      <w:hyperlink r:id="rId16" w:history="1">
        <w:r w:rsidRPr="00E47ABB">
          <w:rPr>
            <w:rStyle w:val="Hipervnculo"/>
            <w:rFonts w:ascii="Arial" w:hAnsi="Arial" w:cs="Arial"/>
          </w:rPr>
          <w:t>https://www.scielo.org.mx/scielo.php?pid=S0188-25032022000200477&amp;script=sci_arttext</w:t>
        </w:r>
      </w:hyperlink>
    </w:p>
    <w:p w14:paraId="098DF042" w14:textId="77777777" w:rsidR="00BE0738" w:rsidRPr="00BE0738" w:rsidRDefault="00BE0738" w:rsidP="00BE0738">
      <w:pPr>
        <w:pStyle w:val="Prrafodelista"/>
        <w:spacing w:line="360" w:lineRule="auto"/>
        <w:ind w:left="714" w:firstLine="0"/>
        <w:rPr>
          <w:rFonts w:ascii="Arial" w:hAnsi="Arial" w:cs="Arial"/>
        </w:rPr>
      </w:pPr>
    </w:p>
    <w:p w14:paraId="3F2C3F9D" w14:textId="10208886" w:rsidR="007A2D55" w:rsidRPr="004B1A96" w:rsidRDefault="001D0214" w:rsidP="007A2D55">
      <w:pPr>
        <w:pStyle w:val="Prrafodelista"/>
        <w:numPr>
          <w:ilvl w:val="0"/>
          <w:numId w:val="11"/>
        </w:numPr>
        <w:spacing w:before="0" w:after="200" w:afterAutospacing="0" w:line="276" w:lineRule="auto"/>
        <w:jc w:val="left"/>
        <w:rPr>
          <w:rFonts w:ascii="Arial" w:hAnsi="Arial" w:cs="Arial"/>
          <w:b/>
          <w:sz w:val="24"/>
          <w:szCs w:val="24"/>
        </w:rPr>
      </w:pPr>
      <w:r w:rsidRPr="004B1A96">
        <w:rPr>
          <w:rFonts w:ascii="Arial" w:hAnsi="Arial" w:cs="Arial"/>
          <w:b/>
          <w:sz w:val="24"/>
          <w:szCs w:val="24"/>
        </w:rPr>
        <w:t>Movimientos sociales: contestación y oportunidades políticas</w:t>
      </w:r>
      <w:r w:rsidR="005C32A8" w:rsidRPr="004B1A96">
        <w:rPr>
          <w:rFonts w:ascii="Arial" w:hAnsi="Arial" w:cs="Arial"/>
          <w:b/>
          <w:sz w:val="24"/>
          <w:szCs w:val="24"/>
        </w:rPr>
        <w:t xml:space="preserve">. </w:t>
      </w:r>
      <w:r w:rsidR="006518DF">
        <w:rPr>
          <w:rFonts w:ascii="Arial" w:hAnsi="Arial" w:cs="Arial"/>
          <w:sz w:val="24"/>
          <w:szCs w:val="24"/>
        </w:rPr>
        <w:t>Sábado 30</w:t>
      </w:r>
      <w:r w:rsidR="00E47ABB">
        <w:rPr>
          <w:rFonts w:ascii="Arial" w:hAnsi="Arial" w:cs="Arial"/>
          <w:sz w:val="24"/>
          <w:szCs w:val="24"/>
        </w:rPr>
        <w:t xml:space="preserve"> </w:t>
      </w:r>
      <w:r w:rsidR="0000284C" w:rsidRPr="004B1A96">
        <w:rPr>
          <w:rFonts w:ascii="Arial" w:hAnsi="Arial" w:cs="Arial"/>
          <w:sz w:val="24"/>
          <w:szCs w:val="24"/>
        </w:rPr>
        <w:t xml:space="preserve">de </w:t>
      </w:r>
      <w:r w:rsidR="00BE0738">
        <w:rPr>
          <w:rFonts w:ascii="Arial" w:hAnsi="Arial" w:cs="Arial"/>
          <w:sz w:val="24"/>
          <w:szCs w:val="24"/>
        </w:rPr>
        <w:t>agosto</w:t>
      </w:r>
    </w:p>
    <w:p w14:paraId="30A63900" w14:textId="77777777" w:rsidR="004B1A96" w:rsidRPr="005C32A8" w:rsidRDefault="004B1A96" w:rsidP="004B1A96">
      <w:pPr>
        <w:pStyle w:val="Prrafodelista"/>
        <w:spacing w:before="0" w:after="200" w:afterAutospacing="0" w:line="276" w:lineRule="auto"/>
        <w:ind w:firstLine="0"/>
        <w:jc w:val="left"/>
        <w:rPr>
          <w:rFonts w:ascii="Arial" w:hAnsi="Arial" w:cs="Arial"/>
          <w:b/>
        </w:rPr>
      </w:pPr>
    </w:p>
    <w:p w14:paraId="2C549ACA" w14:textId="05AA40BC" w:rsidR="001D0214" w:rsidRDefault="001D0214" w:rsidP="005C32A8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Movilización de recursos</w:t>
      </w:r>
    </w:p>
    <w:p w14:paraId="1F912F0C" w14:textId="719D12D7" w:rsidR="007A2D55" w:rsidRDefault="001D0214" w:rsidP="005C32A8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Oportunidades políticas</w:t>
      </w:r>
    </w:p>
    <w:p w14:paraId="7E59252F" w14:textId="088D35C6" w:rsidR="001D0214" w:rsidRDefault="001D0214" w:rsidP="005C32A8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Repertorios de acción colectiva</w:t>
      </w:r>
    </w:p>
    <w:p w14:paraId="6F821E6C" w14:textId="5FAA5462" w:rsidR="001D0214" w:rsidRPr="007A7061" w:rsidRDefault="001D0214" w:rsidP="001D0214">
      <w:pPr>
        <w:rPr>
          <w:rFonts w:ascii="Arial" w:hAnsi="Arial" w:cs="Arial"/>
          <w:b/>
          <w:bCs/>
        </w:rPr>
      </w:pPr>
      <w:r w:rsidRPr="007A7061">
        <w:rPr>
          <w:rFonts w:ascii="Arial" w:hAnsi="Arial" w:cs="Arial"/>
          <w:b/>
          <w:bCs/>
        </w:rPr>
        <w:t>Lectura obligatoria:</w:t>
      </w:r>
    </w:p>
    <w:p w14:paraId="0BB915FB" w14:textId="270BE92F" w:rsidR="00E47ABB" w:rsidRPr="00E47ABB" w:rsidRDefault="00E47ABB" w:rsidP="00E47ABB">
      <w:pPr>
        <w:pStyle w:val="NormalWeb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E47ABB">
        <w:rPr>
          <w:rFonts w:ascii="Arial" w:hAnsi="Arial" w:cs="Arial"/>
          <w:sz w:val="22"/>
          <w:szCs w:val="22"/>
        </w:rPr>
        <w:t>Da Silva, S</w:t>
      </w:r>
      <w:r w:rsidR="007A7061" w:rsidRPr="00E47ABB">
        <w:rPr>
          <w:rFonts w:ascii="Arial" w:hAnsi="Arial" w:cs="Arial"/>
          <w:sz w:val="22"/>
          <w:szCs w:val="22"/>
        </w:rPr>
        <w:t>. (201</w:t>
      </w:r>
      <w:r>
        <w:rPr>
          <w:rFonts w:ascii="Arial" w:hAnsi="Arial" w:cs="Arial"/>
          <w:sz w:val="22"/>
          <w:szCs w:val="22"/>
        </w:rPr>
        <w:t>8</w:t>
      </w:r>
      <w:r w:rsidR="007A7061" w:rsidRPr="00E47ABB">
        <w:rPr>
          <w:rFonts w:ascii="Arial" w:hAnsi="Arial" w:cs="Arial"/>
          <w:sz w:val="22"/>
          <w:szCs w:val="22"/>
        </w:rPr>
        <w:t xml:space="preserve">) </w:t>
      </w:r>
      <w:r w:rsidR="00FC52D9" w:rsidRPr="00E47ABB">
        <w:rPr>
          <w:rFonts w:ascii="Arial" w:hAnsi="Arial" w:cs="Arial"/>
          <w:sz w:val="22"/>
          <w:szCs w:val="22"/>
        </w:rPr>
        <w:t xml:space="preserve"> </w:t>
      </w:r>
      <w:r w:rsidRPr="00E47ABB">
        <w:rPr>
          <w:rFonts w:ascii="Arial" w:hAnsi="Arial" w:cs="Arial"/>
          <w:sz w:val="22"/>
          <w:szCs w:val="22"/>
        </w:rPr>
        <w:t xml:space="preserve">Movilizaciones y oportunidades políticas en Nicaragua. Un debate desde el feminismo, </w:t>
      </w:r>
      <w:proofErr w:type="spellStart"/>
      <w:r w:rsidRPr="00E47ABB">
        <w:rPr>
          <w:rFonts w:ascii="Arial" w:hAnsi="Arial" w:cs="Arial"/>
          <w:sz w:val="22"/>
          <w:szCs w:val="22"/>
        </w:rPr>
        <w:t>LimanaR</w:t>
      </w:r>
      <w:proofErr w:type="spellEnd"/>
      <w:r w:rsidRPr="00E47ABB">
        <w:rPr>
          <w:rFonts w:ascii="Arial" w:hAnsi="Arial" w:cs="Arial"/>
          <w:sz w:val="22"/>
          <w:szCs w:val="22"/>
        </w:rPr>
        <w:t xml:space="preserve">, vol. 16 Nº2, disponible en: </w:t>
      </w:r>
      <w:hyperlink r:id="rId17" w:history="1">
        <w:r w:rsidRPr="00E47ABB">
          <w:rPr>
            <w:rStyle w:val="Hipervnculo"/>
            <w:rFonts w:ascii="Arial" w:hAnsi="Arial" w:cs="Arial"/>
            <w:sz w:val="22"/>
            <w:szCs w:val="22"/>
          </w:rPr>
          <w:t>https://www.scielo.org.mx/scielo.php?script=sci_arttext&amp;pid=S1665-80272018000200017</w:t>
        </w:r>
      </w:hyperlink>
    </w:p>
    <w:p w14:paraId="0B50ED72" w14:textId="0BAE1662" w:rsidR="001D0214" w:rsidRPr="007A7061" w:rsidRDefault="00D76F6E" w:rsidP="00D76F6E">
      <w:pPr>
        <w:rPr>
          <w:rFonts w:ascii="Arial" w:hAnsi="Arial" w:cs="Arial"/>
          <w:b/>
          <w:bCs/>
        </w:rPr>
      </w:pPr>
      <w:r w:rsidRPr="007A7061">
        <w:rPr>
          <w:rFonts w:ascii="Arial" w:hAnsi="Arial" w:cs="Arial"/>
          <w:b/>
          <w:bCs/>
        </w:rPr>
        <w:t>Lectura recomendada:</w:t>
      </w:r>
    </w:p>
    <w:p w14:paraId="6092FD7A" w14:textId="4E6EE829" w:rsidR="00FC52D9" w:rsidRDefault="00FC52D9" w:rsidP="00D76F6E">
      <w:pPr>
        <w:pStyle w:val="Prrafodelista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</w:rPr>
      </w:pPr>
      <w:r w:rsidRPr="00E47ABB">
        <w:rPr>
          <w:rFonts w:ascii="Arial" w:hAnsi="Arial" w:cs="Arial"/>
        </w:rPr>
        <w:t xml:space="preserve">Tarrow, </w:t>
      </w:r>
      <w:r w:rsidR="007A7061" w:rsidRPr="00E47ABB">
        <w:rPr>
          <w:rFonts w:ascii="Arial" w:hAnsi="Arial" w:cs="Arial"/>
        </w:rPr>
        <w:t>S</w:t>
      </w:r>
      <w:r w:rsidRPr="00E47ABB">
        <w:rPr>
          <w:rFonts w:ascii="Arial" w:hAnsi="Arial" w:cs="Arial"/>
        </w:rPr>
        <w:t xml:space="preserve">. </w:t>
      </w:r>
      <w:r w:rsidR="007A7061" w:rsidRPr="00E47ABB">
        <w:rPr>
          <w:rFonts w:ascii="Arial" w:hAnsi="Arial" w:cs="Arial"/>
        </w:rPr>
        <w:t>(</w:t>
      </w:r>
      <w:r w:rsidRPr="00E47ABB">
        <w:rPr>
          <w:rFonts w:ascii="Arial" w:hAnsi="Arial" w:cs="Arial"/>
        </w:rPr>
        <w:t>2012</w:t>
      </w:r>
      <w:r w:rsidR="007A7061" w:rsidRPr="00E47ABB">
        <w:rPr>
          <w:rFonts w:ascii="Arial" w:hAnsi="Arial" w:cs="Arial"/>
        </w:rPr>
        <w:t>)</w:t>
      </w:r>
      <w:r w:rsidRPr="00E47ABB">
        <w:rPr>
          <w:rFonts w:ascii="Arial" w:hAnsi="Arial" w:cs="Arial"/>
        </w:rPr>
        <w:t>. El Poder En Movimiento: Los Movimientos Sociales, La Acción Colectiva Y La Política. 3rd ed. Madrid: Alianza Editorial. Todo el libro</w:t>
      </w:r>
    </w:p>
    <w:p w14:paraId="547DC52C" w14:textId="77777777" w:rsidR="00BE0738" w:rsidRPr="00BE0738" w:rsidRDefault="00BE0738" w:rsidP="00BE0738">
      <w:pPr>
        <w:pStyle w:val="Prrafodelista"/>
        <w:spacing w:line="360" w:lineRule="auto"/>
        <w:ind w:left="714" w:firstLine="0"/>
        <w:rPr>
          <w:rFonts w:ascii="Arial" w:hAnsi="Arial" w:cs="Arial"/>
        </w:rPr>
      </w:pPr>
    </w:p>
    <w:p w14:paraId="4DCB769B" w14:textId="4AB2562E" w:rsidR="007A2D55" w:rsidRPr="00BE0738" w:rsidRDefault="00BE0738" w:rsidP="00BE0738">
      <w:pPr>
        <w:pStyle w:val="Prrafodelista"/>
        <w:numPr>
          <w:ilvl w:val="0"/>
          <w:numId w:val="11"/>
        </w:numPr>
        <w:spacing w:before="0" w:after="200" w:afterAutospacing="0"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forma revuelta: aproximaciones conceptuales a levantamientos comuneros.</w:t>
      </w:r>
      <w:r w:rsidR="005C32A8" w:rsidRPr="007A7061">
        <w:rPr>
          <w:rFonts w:ascii="Arial" w:hAnsi="Arial" w:cs="Arial"/>
          <w:b/>
          <w:sz w:val="24"/>
          <w:szCs w:val="24"/>
        </w:rPr>
        <w:t xml:space="preserve"> </w:t>
      </w:r>
      <w:r w:rsidR="006518DF">
        <w:rPr>
          <w:rFonts w:ascii="Arial" w:hAnsi="Arial" w:cs="Arial"/>
          <w:sz w:val="24"/>
          <w:szCs w:val="24"/>
        </w:rPr>
        <w:t>Sábado 07 de septiembre</w:t>
      </w:r>
      <w:r>
        <w:rPr>
          <w:rFonts w:ascii="Arial" w:hAnsi="Arial" w:cs="Arial"/>
          <w:sz w:val="24"/>
          <w:szCs w:val="24"/>
        </w:rPr>
        <w:t>.</w:t>
      </w:r>
    </w:p>
    <w:p w14:paraId="1736EE7E" w14:textId="60EF50EE" w:rsidR="00BE0738" w:rsidRPr="00BE0738" w:rsidRDefault="00BE0738" w:rsidP="00BE0738">
      <w:pPr>
        <w:rPr>
          <w:rFonts w:ascii="Arial" w:hAnsi="Arial" w:cs="Arial"/>
          <w:b/>
          <w:sz w:val="24"/>
          <w:szCs w:val="24"/>
        </w:rPr>
      </w:pPr>
      <w:r w:rsidRPr="00BE0738">
        <w:rPr>
          <w:rFonts w:ascii="Arial" w:hAnsi="Arial" w:cs="Arial"/>
          <w:b/>
          <w:sz w:val="24"/>
          <w:szCs w:val="24"/>
        </w:rPr>
        <w:t>Lectura obligatoria:</w:t>
      </w:r>
    </w:p>
    <w:p w14:paraId="352789B8" w14:textId="5912C18F" w:rsidR="00BE0738" w:rsidRDefault="00BE0738" w:rsidP="00BE0738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BE0738">
        <w:rPr>
          <w:rFonts w:ascii="Arial" w:hAnsi="Arial" w:cs="Arial"/>
          <w:bCs/>
          <w:sz w:val="24"/>
          <w:szCs w:val="24"/>
        </w:rPr>
        <w:t>Di Cesare, D. (2021) El tiempo de la revuelta, Siglo XXI, México, pp. 9-45.</w:t>
      </w:r>
    </w:p>
    <w:p w14:paraId="4D77C7C0" w14:textId="7C785F5A" w:rsidR="00BE0738" w:rsidRPr="00BE0738" w:rsidRDefault="00BE0738" w:rsidP="00BE0738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Bosteels</w:t>
      </w:r>
      <w:proofErr w:type="spellEnd"/>
      <w:r>
        <w:rPr>
          <w:rFonts w:ascii="Arial" w:hAnsi="Arial" w:cs="Arial"/>
          <w:bCs/>
          <w:sz w:val="24"/>
          <w:szCs w:val="24"/>
        </w:rPr>
        <w:t>, B. (2021) La comuna mexica</w:t>
      </w:r>
      <w:r w:rsidR="006518DF">
        <w:rPr>
          <w:rFonts w:ascii="Arial" w:hAnsi="Arial" w:cs="Arial"/>
          <w:bCs/>
          <w:sz w:val="24"/>
          <w:szCs w:val="24"/>
        </w:rPr>
        <w:t>na</w:t>
      </w:r>
      <w:r>
        <w:rPr>
          <w:rFonts w:ascii="Arial" w:hAnsi="Arial" w:cs="Arial"/>
          <w:bCs/>
          <w:sz w:val="24"/>
          <w:szCs w:val="24"/>
        </w:rPr>
        <w:t>, Akal, México, pp. 105-138.</w:t>
      </w:r>
    </w:p>
    <w:p w14:paraId="6CB82694" w14:textId="36917C06" w:rsidR="007A7061" w:rsidRDefault="007A7061" w:rsidP="00E47ABB">
      <w:pPr>
        <w:pStyle w:val="Prrafodelista"/>
        <w:spacing w:before="0" w:after="200" w:afterAutospacing="0"/>
        <w:ind w:left="0" w:firstLine="0"/>
        <w:jc w:val="left"/>
        <w:rPr>
          <w:rFonts w:ascii="Arial" w:hAnsi="Arial" w:cs="Arial"/>
          <w:b/>
        </w:rPr>
      </w:pPr>
    </w:p>
    <w:p w14:paraId="5EFAFFBC" w14:textId="06C3FF2D" w:rsidR="00E47ABB" w:rsidRDefault="00E47ABB" w:rsidP="00E47ABB">
      <w:pPr>
        <w:pStyle w:val="Prrafodelista"/>
        <w:spacing w:before="0" w:after="200" w:afterAutospacing="0"/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 recomendada</w:t>
      </w:r>
    </w:p>
    <w:p w14:paraId="7370DA33" w14:textId="77777777" w:rsidR="00E47ABB" w:rsidRDefault="00E47ABB" w:rsidP="00E47ABB">
      <w:pPr>
        <w:pStyle w:val="Prrafodelista"/>
        <w:spacing w:before="0" w:after="200" w:afterAutospacing="0"/>
        <w:ind w:left="0" w:firstLine="0"/>
        <w:jc w:val="left"/>
        <w:rPr>
          <w:rFonts w:ascii="Arial" w:hAnsi="Arial" w:cs="Arial"/>
          <w:bCs/>
        </w:rPr>
      </w:pPr>
    </w:p>
    <w:p w14:paraId="6A4B0F12" w14:textId="3F104012" w:rsidR="00BE0738" w:rsidRDefault="00BE0738" w:rsidP="00BE0738">
      <w:pPr>
        <w:pStyle w:val="Prrafodelista"/>
        <w:numPr>
          <w:ilvl w:val="0"/>
          <w:numId w:val="31"/>
        </w:numPr>
        <w:spacing w:before="0" w:after="200" w:afterAutospacing="0"/>
        <w:jc w:val="lef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Karmy</w:t>
      </w:r>
      <w:proofErr w:type="spellEnd"/>
      <w:r>
        <w:rPr>
          <w:rFonts w:ascii="Arial" w:hAnsi="Arial" w:cs="Arial"/>
          <w:bCs/>
        </w:rPr>
        <w:t>, R. (2020) Intifada. Una topología de la imaginación popular, Metales Pesado, Chile, pp. 73-96.</w:t>
      </w:r>
    </w:p>
    <w:p w14:paraId="0E60BB30" w14:textId="77777777" w:rsidR="00967846" w:rsidRDefault="00967846" w:rsidP="00967846">
      <w:pPr>
        <w:pStyle w:val="Prrafodelista"/>
        <w:ind w:firstLine="0"/>
        <w:rPr>
          <w:rFonts w:ascii="Arial" w:hAnsi="Arial" w:cs="Arial"/>
          <w:bCs/>
        </w:rPr>
      </w:pPr>
    </w:p>
    <w:p w14:paraId="0F6D7515" w14:textId="3537653E" w:rsidR="00BE0738" w:rsidRDefault="00BE0738" w:rsidP="00967846">
      <w:pPr>
        <w:pStyle w:val="Prrafodelista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Revisar el documental para el trabajo: “Un poquito de tanta verdad”: </w:t>
      </w:r>
      <w:hyperlink r:id="rId18" w:history="1">
        <w:r w:rsidRPr="005D799E">
          <w:rPr>
            <w:rStyle w:val="Hipervnculo"/>
            <w:rFonts w:ascii="Arial" w:hAnsi="Arial" w:cs="Arial"/>
            <w:bCs/>
          </w:rPr>
          <w:t>https://www.youtube.com/watch?v=37dWP-dBPL4</w:t>
        </w:r>
      </w:hyperlink>
      <w:r>
        <w:rPr>
          <w:rFonts w:ascii="Arial" w:hAnsi="Arial" w:cs="Arial"/>
          <w:bCs/>
        </w:rPr>
        <w:t xml:space="preserve"> </w:t>
      </w:r>
    </w:p>
    <w:p w14:paraId="312A95D9" w14:textId="77777777" w:rsidR="00BE0738" w:rsidRDefault="00BE0738" w:rsidP="00967846">
      <w:pPr>
        <w:pStyle w:val="Prrafodelista"/>
        <w:ind w:firstLine="0"/>
        <w:rPr>
          <w:rFonts w:ascii="Arial" w:hAnsi="Arial" w:cs="Arial"/>
        </w:rPr>
      </w:pPr>
    </w:p>
    <w:p w14:paraId="27E3A364" w14:textId="77B61ABB" w:rsidR="007A2D55" w:rsidRPr="007A7061" w:rsidRDefault="0067256C" w:rsidP="007A2D55">
      <w:pPr>
        <w:pStyle w:val="Prrafodelista"/>
        <w:numPr>
          <w:ilvl w:val="0"/>
          <w:numId w:val="11"/>
        </w:numPr>
        <w:spacing w:before="0" w:after="200" w:afterAutospacing="0" w:line="276" w:lineRule="auto"/>
        <w:jc w:val="left"/>
        <w:rPr>
          <w:rFonts w:ascii="Arial" w:hAnsi="Arial" w:cs="Arial"/>
          <w:b/>
          <w:sz w:val="24"/>
          <w:szCs w:val="24"/>
        </w:rPr>
      </w:pPr>
      <w:r w:rsidRPr="007A7061">
        <w:rPr>
          <w:rFonts w:ascii="Arial" w:hAnsi="Arial" w:cs="Arial"/>
          <w:b/>
          <w:sz w:val="24"/>
          <w:szCs w:val="24"/>
        </w:rPr>
        <w:t>Estado, comunidad y movimientos sociales en e</w:t>
      </w:r>
      <w:r w:rsidR="007A2D55" w:rsidRPr="007A7061">
        <w:rPr>
          <w:rFonts w:ascii="Arial" w:hAnsi="Arial" w:cs="Arial"/>
          <w:b/>
          <w:sz w:val="24"/>
          <w:szCs w:val="24"/>
        </w:rPr>
        <w:t xml:space="preserve">l ciclo </w:t>
      </w:r>
      <w:r w:rsidR="00967846" w:rsidRPr="007A7061">
        <w:rPr>
          <w:rFonts w:ascii="Arial" w:hAnsi="Arial" w:cs="Arial"/>
          <w:b/>
          <w:sz w:val="24"/>
          <w:szCs w:val="24"/>
        </w:rPr>
        <w:t>político</w:t>
      </w:r>
      <w:r w:rsidR="007A2D55" w:rsidRPr="007A7061">
        <w:rPr>
          <w:rFonts w:ascii="Arial" w:hAnsi="Arial" w:cs="Arial"/>
          <w:b/>
          <w:sz w:val="24"/>
          <w:szCs w:val="24"/>
        </w:rPr>
        <w:t xml:space="preserve"> latinoamericano</w:t>
      </w:r>
      <w:r w:rsidR="00967846" w:rsidRPr="007A7061">
        <w:rPr>
          <w:rFonts w:ascii="Arial" w:hAnsi="Arial" w:cs="Arial"/>
          <w:b/>
          <w:sz w:val="24"/>
          <w:szCs w:val="24"/>
        </w:rPr>
        <w:t xml:space="preserve"> reciente</w:t>
      </w:r>
      <w:r w:rsidR="005C32A8" w:rsidRPr="007A7061">
        <w:rPr>
          <w:rFonts w:ascii="Arial" w:hAnsi="Arial" w:cs="Arial"/>
          <w:b/>
          <w:sz w:val="24"/>
          <w:szCs w:val="24"/>
        </w:rPr>
        <w:t>.</w:t>
      </w:r>
      <w:r w:rsidRPr="007A7061">
        <w:rPr>
          <w:rFonts w:ascii="Arial" w:hAnsi="Arial" w:cs="Arial"/>
          <w:sz w:val="24"/>
          <w:szCs w:val="24"/>
        </w:rPr>
        <w:t xml:space="preserve"> </w:t>
      </w:r>
      <w:r w:rsidR="006518DF">
        <w:rPr>
          <w:rFonts w:ascii="Arial" w:hAnsi="Arial" w:cs="Arial"/>
          <w:sz w:val="24"/>
          <w:szCs w:val="24"/>
        </w:rPr>
        <w:t>Viernes 12 de septiembre</w:t>
      </w:r>
    </w:p>
    <w:p w14:paraId="3872C3FF" w14:textId="247DF749" w:rsidR="0067256C" w:rsidRPr="007A7061" w:rsidRDefault="0067256C" w:rsidP="007A2D55">
      <w:pPr>
        <w:rPr>
          <w:rFonts w:ascii="Arial" w:hAnsi="Arial" w:cs="Arial"/>
          <w:b/>
          <w:bCs/>
          <w:lang w:val="pt-BR"/>
        </w:rPr>
      </w:pPr>
      <w:proofErr w:type="spellStart"/>
      <w:r w:rsidRPr="007A7061">
        <w:rPr>
          <w:rFonts w:ascii="Arial" w:hAnsi="Arial" w:cs="Arial"/>
          <w:b/>
          <w:bCs/>
          <w:lang w:val="pt-BR"/>
        </w:rPr>
        <w:t>Lectura</w:t>
      </w:r>
      <w:proofErr w:type="spellEnd"/>
      <w:r w:rsidRPr="007A7061">
        <w:rPr>
          <w:rFonts w:ascii="Arial" w:hAnsi="Arial" w:cs="Arial"/>
          <w:b/>
          <w:bCs/>
          <w:lang w:val="pt-BR"/>
        </w:rPr>
        <w:t xml:space="preserve"> </w:t>
      </w:r>
      <w:proofErr w:type="spellStart"/>
      <w:r w:rsidRPr="007A7061">
        <w:rPr>
          <w:rFonts w:ascii="Arial" w:hAnsi="Arial" w:cs="Arial"/>
          <w:b/>
          <w:bCs/>
          <w:lang w:val="pt-BR"/>
        </w:rPr>
        <w:t>obligatoria</w:t>
      </w:r>
      <w:proofErr w:type="spellEnd"/>
      <w:r w:rsidRPr="007A7061">
        <w:rPr>
          <w:rFonts w:ascii="Arial" w:hAnsi="Arial" w:cs="Arial"/>
          <w:b/>
          <w:bCs/>
          <w:lang w:val="pt-BR"/>
        </w:rPr>
        <w:t>:</w:t>
      </w:r>
    </w:p>
    <w:p w14:paraId="22513B38" w14:textId="390A3051" w:rsidR="005A2953" w:rsidRDefault="00E47ABB" w:rsidP="00E47ABB">
      <w:pPr>
        <w:pStyle w:val="Prrafodelista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</w:rPr>
      </w:pPr>
      <w:proofErr w:type="spellStart"/>
      <w:r w:rsidRPr="00E47ABB">
        <w:rPr>
          <w:rFonts w:ascii="Arial" w:hAnsi="Arial" w:cs="Arial"/>
        </w:rPr>
        <w:lastRenderedPageBreak/>
        <w:t>Gaudichaud</w:t>
      </w:r>
      <w:proofErr w:type="spellEnd"/>
      <w:r w:rsidRPr="00E47ABB">
        <w:rPr>
          <w:rFonts w:ascii="Arial" w:hAnsi="Arial" w:cs="Arial"/>
        </w:rPr>
        <w:t xml:space="preserve">, F. (2019). “Conflicto, sangre y esperanzas. Progresismos y movimientos populares en el torbellino de la lucha de clases latinoamericana” en: </w:t>
      </w:r>
      <w:proofErr w:type="spellStart"/>
      <w:r w:rsidRPr="00E47ABB">
        <w:rPr>
          <w:rFonts w:ascii="Arial" w:hAnsi="Arial" w:cs="Arial"/>
        </w:rPr>
        <w:t>Franck</w:t>
      </w:r>
      <w:proofErr w:type="spellEnd"/>
      <w:r w:rsidRPr="00E47ABB">
        <w:rPr>
          <w:rFonts w:ascii="Arial" w:hAnsi="Arial" w:cs="Arial"/>
        </w:rPr>
        <w:t xml:space="preserve"> </w:t>
      </w:r>
      <w:proofErr w:type="spellStart"/>
      <w:r w:rsidRPr="00E47ABB">
        <w:rPr>
          <w:rFonts w:ascii="Arial" w:hAnsi="Arial" w:cs="Arial"/>
        </w:rPr>
        <w:t>Gaudichaud</w:t>
      </w:r>
      <w:proofErr w:type="spellEnd"/>
      <w:r w:rsidRPr="00E47ABB">
        <w:rPr>
          <w:rFonts w:ascii="Arial" w:hAnsi="Arial" w:cs="Arial"/>
        </w:rPr>
        <w:t xml:space="preserve">, Jeffrey Webber &amp; Massimo </w:t>
      </w:r>
      <w:proofErr w:type="spellStart"/>
      <w:r w:rsidRPr="00E47ABB">
        <w:rPr>
          <w:rFonts w:ascii="Arial" w:hAnsi="Arial" w:cs="Arial"/>
        </w:rPr>
        <w:t>Modonesi</w:t>
      </w:r>
      <w:proofErr w:type="spellEnd"/>
      <w:r w:rsidRPr="00E47ABB">
        <w:rPr>
          <w:rFonts w:ascii="Arial" w:hAnsi="Arial" w:cs="Arial"/>
        </w:rPr>
        <w:t xml:space="preserve"> Los gobiernos progresistas latinoamericanos del siglo XXI. Ensayos de interpretación histórica, pp. 13-96. Disponible en: </w:t>
      </w:r>
      <w:hyperlink r:id="rId19" w:history="1">
        <w:r w:rsidRPr="00E47ABB">
          <w:rPr>
            <w:rStyle w:val="Hipervnculo"/>
            <w:rFonts w:ascii="Arial" w:hAnsi="Arial" w:cs="Arial"/>
          </w:rPr>
          <w:t>https://hal.archives-ouvertes.fr/hal-02320891/document</w:t>
        </w:r>
      </w:hyperlink>
    </w:p>
    <w:p w14:paraId="56EC5FB4" w14:textId="77777777" w:rsidR="00E47ABB" w:rsidRPr="00E47ABB" w:rsidRDefault="00E47ABB" w:rsidP="00E47ABB">
      <w:pPr>
        <w:pStyle w:val="Prrafodelista"/>
        <w:ind w:firstLine="0"/>
        <w:rPr>
          <w:rFonts w:ascii="Arial" w:hAnsi="Arial" w:cs="Arial"/>
        </w:rPr>
      </w:pPr>
    </w:p>
    <w:p w14:paraId="66249FA3" w14:textId="4ED02582" w:rsidR="00E47ABB" w:rsidRPr="00E47ABB" w:rsidRDefault="004C53BA" w:rsidP="00E47ABB">
      <w:pPr>
        <w:pStyle w:val="Prrafodelista"/>
        <w:numPr>
          <w:ilvl w:val="0"/>
          <w:numId w:val="17"/>
        </w:numPr>
        <w:spacing w:line="360" w:lineRule="auto"/>
        <w:ind w:left="714" w:hanging="357"/>
        <w:rPr>
          <w:rStyle w:val="Hipervnculo"/>
          <w:color w:val="000000" w:themeColor="text1"/>
        </w:rPr>
      </w:pPr>
      <w:r>
        <w:rPr>
          <w:rFonts w:ascii="Arial" w:hAnsi="Arial" w:cs="Arial"/>
          <w:color w:val="000000" w:themeColor="text1"/>
          <w:lang w:val="pt-BR"/>
        </w:rPr>
        <w:t xml:space="preserve">Bringel, B. &amp; Domingues, J. (2022) “Ciclos políticos: </w:t>
      </w:r>
      <w:proofErr w:type="spellStart"/>
      <w:r>
        <w:rPr>
          <w:rFonts w:ascii="Arial" w:hAnsi="Arial" w:cs="Arial"/>
          <w:color w:val="000000" w:themeColor="text1"/>
          <w:lang w:val="pt-BR"/>
        </w:rPr>
        <w:t>su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pt-BR"/>
        </w:rPr>
        <w:t>conceptualización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lang w:val="pt-BR"/>
        </w:rPr>
        <w:t>la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América Latina contemporânea”, </w:t>
      </w:r>
      <w:proofErr w:type="spellStart"/>
      <w:r>
        <w:rPr>
          <w:rFonts w:ascii="Arial" w:hAnsi="Arial" w:cs="Arial"/>
          <w:color w:val="000000" w:themeColor="text1"/>
          <w:lang w:val="pt-BR"/>
        </w:rPr>
        <w:t>en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lang w:val="pt-BR"/>
        </w:rPr>
        <w:t>Nuevos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pt-BR"/>
        </w:rPr>
        <w:t>Actores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y cambio social </w:t>
      </w:r>
      <w:proofErr w:type="spellStart"/>
      <w:r>
        <w:rPr>
          <w:rFonts w:ascii="Arial" w:hAnsi="Arial" w:cs="Arial"/>
          <w:color w:val="000000" w:themeColor="text1"/>
          <w:lang w:val="pt-BR"/>
        </w:rPr>
        <w:t>en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América Latina, Esteban Torres y José Mauricio Domingues (Eds.), CLACSO, Argentina, pp. 263-280.</w:t>
      </w:r>
    </w:p>
    <w:p w14:paraId="6D24F1C4" w14:textId="77777777" w:rsidR="00E47ABB" w:rsidRDefault="00E47ABB" w:rsidP="00E47ABB">
      <w:pPr>
        <w:rPr>
          <w:rStyle w:val="Hipervnculo"/>
        </w:rPr>
      </w:pPr>
    </w:p>
    <w:p w14:paraId="4B42E9B5" w14:textId="223CB1C3" w:rsidR="0042505E" w:rsidRPr="00E47ABB" w:rsidRDefault="0042505E" w:rsidP="006D4CBA">
      <w:pPr>
        <w:keepNext/>
        <w:shd w:val="pct12" w:color="auto" w:fill="FFFFFF"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0"/>
          <w:lang w:val="es-CL" w:eastAsia="es-MX"/>
        </w:rPr>
      </w:pPr>
      <w:r w:rsidRPr="00E47ABB">
        <w:rPr>
          <w:rFonts w:ascii="Arial" w:eastAsia="Times New Roman" w:hAnsi="Arial" w:cs="Times New Roman"/>
          <w:b/>
          <w:sz w:val="24"/>
          <w:szCs w:val="20"/>
          <w:lang w:val="es-CL" w:eastAsia="es-MX"/>
        </w:rPr>
        <w:t xml:space="preserve">BIBLIOGRAFÍA </w:t>
      </w:r>
    </w:p>
    <w:p w14:paraId="610CAC27" w14:textId="233F07DC" w:rsidR="0042505E" w:rsidRDefault="0042505E" w:rsidP="0042505E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val="es-CL" w:eastAsia="es-ES"/>
        </w:rPr>
      </w:pPr>
    </w:p>
    <w:p w14:paraId="441D37E5" w14:textId="4E633D4C" w:rsidR="00E47ABB" w:rsidRPr="00E47ABB" w:rsidRDefault="00E47ABB" w:rsidP="00E47ABB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val="es-CL" w:eastAsia="es-ES"/>
        </w:rPr>
      </w:pPr>
      <w:proofErr w:type="spellStart"/>
      <w:r w:rsidRPr="00E47ABB">
        <w:rPr>
          <w:rFonts w:ascii="Arial" w:eastAsia="Times New Roman" w:hAnsi="Arial" w:cs="Times New Roman"/>
          <w:b/>
          <w:bCs/>
          <w:lang w:val="es-CL" w:eastAsia="es-ES"/>
        </w:rPr>
        <w:t>Obligratoria</w:t>
      </w:r>
      <w:proofErr w:type="spellEnd"/>
      <w:r w:rsidRPr="00E47ABB">
        <w:rPr>
          <w:rFonts w:ascii="Arial" w:eastAsia="Times New Roman" w:hAnsi="Arial" w:cs="Times New Roman"/>
          <w:b/>
          <w:bCs/>
          <w:lang w:val="es-CL" w:eastAsia="es-ES"/>
        </w:rPr>
        <w:t>:</w:t>
      </w:r>
    </w:p>
    <w:p w14:paraId="50336BFE" w14:textId="77777777" w:rsidR="00E47ABB" w:rsidRPr="00E47ABB" w:rsidRDefault="00E47ABB" w:rsidP="00E47ABB">
      <w:pPr>
        <w:spacing w:after="0" w:line="240" w:lineRule="auto"/>
        <w:jc w:val="both"/>
        <w:rPr>
          <w:rFonts w:ascii="Arial" w:eastAsia="Times New Roman" w:hAnsi="Arial" w:cs="Times New Roman"/>
          <w:lang w:val="es-CL" w:eastAsia="es-ES"/>
        </w:rPr>
      </w:pPr>
    </w:p>
    <w:p w14:paraId="183DA22A" w14:textId="77777777" w:rsidR="00E47ABB" w:rsidRPr="00E47ABB" w:rsidRDefault="00E47ABB" w:rsidP="00E47ABB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E47ABB">
        <w:rPr>
          <w:rFonts w:ascii="Arial" w:hAnsi="Arial" w:cs="Arial"/>
        </w:rPr>
        <w:t xml:space="preserve">Cabaluz, F. &amp; Torres, T. (2021). Aproximaciones al marxismo latinoamericano. Teoría, historia y política, Chile, Ariadna, capítulo III: “Marxismo herético en Bolivia: reconfiguraciones sobre el sujeto y el Estado, disponible en: </w:t>
      </w:r>
      <w:hyperlink r:id="rId20" w:history="1">
        <w:r w:rsidRPr="00E47ABB">
          <w:rPr>
            <w:rStyle w:val="Hipervnculo"/>
            <w:rFonts w:ascii="Arial" w:hAnsi="Arial" w:cs="Arial"/>
          </w:rPr>
          <w:t>https://www.clacso.org.ar/libreria-latinoamericana-cm/libro_detalle.php?orden=&amp;id_libro=2724&amp;pageNum_rs_libros=3&amp;totalRows_rs_libros=1501&amp;orden=</w:t>
        </w:r>
      </w:hyperlink>
    </w:p>
    <w:p w14:paraId="0F82DB36" w14:textId="2D2B2401" w:rsidR="00E47ABB" w:rsidRPr="00E47ABB" w:rsidRDefault="00E47ABB" w:rsidP="00E47ABB">
      <w:pPr>
        <w:pStyle w:val="NormalWeb"/>
        <w:numPr>
          <w:ilvl w:val="0"/>
          <w:numId w:val="24"/>
        </w:numPr>
        <w:spacing w:line="360" w:lineRule="auto"/>
        <w:rPr>
          <w:rStyle w:val="Hipervnculo"/>
          <w:rFonts w:ascii="Arial" w:hAnsi="Arial" w:cs="Arial"/>
          <w:color w:val="auto"/>
          <w:sz w:val="22"/>
          <w:szCs w:val="22"/>
          <w:u w:val="none"/>
        </w:rPr>
      </w:pPr>
      <w:r w:rsidRPr="00E47ABB">
        <w:rPr>
          <w:rFonts w:ascii="Arial" w:hAnsi="Arial" w:cs="Arial"/>
          <w:sz w:val="22"/>
          <w:szCs w:val="22"/>
        </w:rPr>
        <w:t xml:space="preserve">Da Silva, S. (2018)  Movilizaciones y oportunidades políticas en Nicaragua. Un debate desde el feminismo, </w:t>
      </w:r>
      <w:proofErr w:type="spellStart"/>
      <w:r w:rsidRPr="00E47ABB">
        <w:rPr>
          <w:rFonts w:ascii="Arial" w:hAnsi="Arial" w:cs="Arial"/>
          <w:sz w:val="22"/>
          <w:szCs w:val="22"/>
        </w:rPr>
        <w:t>LimanaR</w:t>
      </w:r>
      <w:proofErr w:type="spellEnd"/>
      <w:r w:rsidRPr="00E47ABB">
        <w:rPr>
          <w:rFonts w:ascii="Arial" w:hAnsi="Arial" w:cs="Arial"/>
          <w:sz w:val="22"/>
          <w:szCs w:val="22"/>
        </w:rPr>
        <w:t xml:space="preserve">, vol. 16 Nº2, disponible en: </w:t>
      </w:r>
      <w:hyperlink r:id="rId21" w:history="1">
        <w:r w:rsidRPr="00E47ABB">
          <w:rPr>
            <w:rStyle w:val="Hipervnculo"/>
            <w:rFonts w:ascii="Arial" w:hAnsi="Arial" w:cs="Arial"/>
            <w:sz w:val="22"/>
            <w:szCs w:val="22"/>
          </w:rPr>
          <w:t>https://www.scielo.org.mx/scielo.php?script=sci_arttext&amp;pid=S1665-80272018000200017</w:t>
        </w:r>
      </w:hyperlink>
    </w:p>
    <w:p w14:paraId="2A2051B4" w14:textId="67C8A8C4" w:rsidR="00E47ABB" w:rsidRPr="00E47ABB" w:rsidRDefault="00E47ABB" w:rsidP="00E47ABB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lang w:val="es-ES_tradnl"/>
        </w:rPr>
      </w:pPr>
      <w:proofErr w:type="spellStart"/>
      <w:r w:rsidRPr="00E47ABB">
        <w:rPr>
          <w:rFonts w:ascii="Arial" w:hAnsi="Arial" w:cs="Arial"/>
          <w:lang w:val="es-ES_tradnl"/>
        </w:rPr>
        <w:t>Domingues</w:t>
      </w:r>
      <w:proofErr w:type="spellEnd"/>
      <w:r w:rsidRPr="00E47ABB">
        <w:rPr>
          <w:rFonts w:ascii="Arial" w:hAnsi="Arial" w:cs="Arial"/>
          <w:lang w:val="es-ES_tradnl"/>
        </w:rPr>
        <w:t xml:space="preserve">, José Mauricio. «Subjetividad colectiva. Un concepto, una teoría». Cuadernos de Teoría Social 3, n.º 6 (2017): 38-48. </w:t>
      </w:r>
      <w:hyperlink r:id="rId22" w:history="1">
        <w:r w:rsidRPr="00E47ABB">
          <w:rPr>
            <w:rStyle w:val="Hipervnculo"/>
            <w:rFonts w:ascii="Arial" w:hAnsi="Arial" w:cs="Arial"/>
            <w:lang w:val="es-ES_tradnl"/>
          </w:rPr>
          <w:t>http://www.cuadernosdeteoriasocial.udp.cl/index.php/tsocial/article/download/51/38/</w:t>
        </w:r>
      </w:hyperlink>
      <w:r w:rsidRPr="00E47ABB">
        <w:rPr>
          <w:rFonts w:ascii="Arial" w:hAnsi="Arial" w:cs="Arial"/>
          <w:lang w:val="es-ES_tradnl"/>
        </w:rPr>
        <w:t xml:space="preserve"> </w:t>
      </w:r>
    </w:p>
    <w:p w14:paraId="17FF6696" w14:textId="77777777" w:rsidR="00E47ABB" w:rsidRPr="00E47ABB" w:rsidRDefault="00E47ABB" w:rsidP="00E47ABB">
      <w:pPr>
        <w:pStyle w:val="Prrafodelista"/>
        <w:spacing w:line="360" w:lineRule="auto"/>
        <w:ind w:firstLine="0"/>
        <w:rPr>
          <w:rFonts w:ascii="Arial" w:hAnsi="Arial" w:cs="Arial"/>
          <w:lang w:val="es-ES_tradnl"/>
        </w:rPr>
      </w:pPr>
    </w:p>
    <w:p w14:paraId="34EB2AE0" w14:textId="3C0F33E0" w:rsidR="00E47ABB" w:rsidRPr="00E47ABB" w:rsidRDefault="00E47ABB" w:rsidP="00E47ABB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</w:rPr>
      </w:pPr>
      <w:proofErr w:type="spellStart"/>
      <w:r w:rsidRPr="00E47ABB">
        <w:rPr>
          <w:rFonts w:ascii="Arial" w:hAnsi="Arial" w:cs="Arial"/>
        </w:rPr>
        <w:t>Gaudichaud</w:t>
      </w:r>
      <w:proofErr w:type="spellEnd"/>
      <w:r w:rsidRPr="00E47ABB">
        <w:rPr>
          <w:rFonts w:ascii="Arial" w:hAnsi="Arial" w:cs="Arial"/>
        </w:rPr>
        <w:t xml:space="preserve">, F. (2019). “Conflicto, sangre y esperanzas. Progresismos y movimientos populares en el torbellino de la lucha de clases latinoamericana” en: </w:t>
      </w:r>
      <w:proofErr w:type="spellStart"/>
      <w:r w:rsidRPr="00E47ABB">
        <w:rPr>
          <w:rFonts w:ascii="Arial" w:hAnsi="Arial" w:cs="Arial"/>
        </w:rPr>
        <w:t>Franck</w:t>
      </w:r>
      <w:proofErr w:type="spellEnd"/>
      <w:r w:rsidRPr="00E47ABB">
        <w:rPr>
          <w:rFonts w:ascii="Arial" w:hAnsi="Arial" w:cs="Arial"/>
        </w:rPr>
        <w:t xml:space="preserve"> </w:t>
      </w:r>
      <w:proofErr w:type="spellStart"/>
      <w:r w:rsidRPr="00E47ABB">
        <w:rPr>
          <w:rFonts w:ascii="Arial" w:hAnsi="Arial" w:cs="Arial"/>
        </w:rPr>
        <w:t>Gaudichaud</w:t>
      </w:r>
      <w:proofErr w:type="spellEnd"/>
      <w:r w:rsidRPr="00E47ABB">
        <w:rPr>
          <w:rFonts w:ascii="Arial" w:hAnsi="Arial" w:cs="Arial"/>
        </w:rPr>
        <w:t xml:space="preserve">, Jeffrey Webber &amp; Massimo </w:t>
      </w:r>
      <w:proofErr w:type="spellStart"/>
      <w:r w:rsidRPr="00E47ABB">
        <w:rPr>
          <w:rFonts w:ascii="Arial" w:hAnsi="Arial" w:cs="Arial"/>
        </w:rPr>
        <w:t>Modonesi</w:t>
      </w:r>
      <w:proofErr w:type="spellEnd"/>
      <w:r w:rsidRPr="00E47ABB">
        <w:rPr>
          <w:rFonts w:ascii="Arial" w:hAnsi="Arial" w:cs="Arial"/>
        </w:rPr>
        <w:t xml:space="preserve"> Los gobiernos progresistas latinoamericanos del siglo XXI. Ensayos de interpretación histórica, pp. 13-96. Disponible en: </w:t>
      </w:r>
      <w:hyperlink r:id="rId23" w:history="1">
        <w:r w:rsidRPr="00E47ABB">
          <w:rPr>
            <w:rStyle w:val="Hipervnculo"/>
            <w:rFonts w:ascii="Arial" w:hAnsi="Arial" w:cs="Arial"/>
          </w:rPr>
          <w:t>https://hal.archives-ouvertes.fr/hal-02320891/document</w:t>
        </w:r>
      </w:hyperlink>
    </w:p>
    <w:p w14:paraId="2E45F8BC" w14:textId="77777777" w:rsidR="00E47ABB" w:rsidRPr="00E47ABB" w:rsidRDefault="00E47ABB" w:rsidP="00E47ABB">
      <w:pPr>
        <w:pStyle w:val="Prrafodelista"/>
        <w:spacing w:line="360" w:lineRule="auto"/>
        <w:ind w:firstLine="0"/>
        <w:rPr>
          <w:rFonts w:ascii="Arial" w:hAnsi="Arial" w:cs="Arial"/>
        </w:rPr>
      </w:pPr>
    </w:p>
    <w:p w14:paraId="3CD8ADF7" w14:textId="4D640E67" w:rsidR="00E47ABB" w:rsidRPr="00E47ABB" w:rsidRDefault="00E47ABB" w:rsidP="00E47ABB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proofErr w:type="spellStart"/>
      <w:r w:rsidRPr="00E47ABB">
        <w:rPr>
          <w:rFonts w:ascii="Arial" w:hAnsi="Arial" w:cs="Arial"/>
        </w:rPr>
        <w:t>Pleyers</w:t>
      </w:r>
      <w:proofErr w:type="spellEnd"/>
      <w:r w:rsidRPr="00E47ABB">
        <w:rPr>
          <w:rFonts w:ascii="Arial" w:hAnsi="Arial" w:cs="Arial"/>
        </w:rPr>
        <w:t xml:space="preserve">, G. (2018). Movimientos sociales en el siglo XXI. Perspectivas y herramientas analíticas, capítulo 11 “La sociología de Alain Touraine”, pp. 169-188, disponible en: </w:t>
      </w:r>
      <w:hyperlink r:id="rId24" w:history="1">
        <w:r w:rsidRPr="00E47ABB">
          <w:rPr>
            <w:rStyle w:val="Hipervnculo"/>
            <w:rFonts w:ascii="Arial" w:hAnsi="Arial" w:cs="Arial"/>
          </w:rPr>
          <w:t>http://biblioteca.clacso.edu.ar/clacso/se/20181101011041/Movimientos_sociales_siglo_XXI.pdf</w:t>
        </w:r>
      </w:hyperlink>
    </w:p>
    <w:p w14:paraId="1289518C" w14:textId="77777777" w:rsidR="00E47ABB" w:rsidRPr="00E47ABB" w:rsidRDefault="00E47ABB" w:rsidP="00E47ABB">
      <w:pPr>
        <w:pStyle w:val="Prrafodelista"/>
        <w:spacing w:line="360" w:lineRule="auto"/>
        <w:ind w:firstLine="0"/>
        <w:rPr>
          <w:rFonts w:ascii="Arial" w:hAnsi="Arial" w:cs="Arial"/>
        </w:rPr>
      </w:pPr>
    </w:p>
    <w:p w14:paraId="62122438" w14:textId="77777777" w:rsidR="004C53BA" w:rsidRPr="00E47ABB" w:rsidRDefault="004C53BA" w:rsidP="004C53BA">
      <w:pPr>
        <w:pStyle w:val="Prrafodelista"/>
        <w:numPr>
          <w:ilvl w:val="0"/>
          <w:numId w:val="17"/>
        </w:numPr>
        <w:spacing w:line="360" w:lineRule="auto"/>
        <w:ind w:left="714" w:hanging="357"/>
        <w:rPr>
          <w:rStyle w:val="Hipervnculo"/>
          <w:color w:val="000000" w:themeColor="text1"/>
        </w:rPr>
      </w:pPr>
      <w:r>
        <w:rPr>
          <w:rFonts w:ascii="Arial" w:hAnsi="Arial" w:cs="Arial"/>
          <w:color w:val="000000" w:themeColor="text1"/>
          <w:lang w:val="pt-BR"/>
        </w:rPr>
        <w:t xml:space="preserve">Bringel, B. &amp; Domingues, J. (2022) “Ciclos políticos: </w:t>
      </w:r>
      <w:proofErr w:type="spellStart"/>
      <w:r>
        <w:rPr>
          <w:rFonts w:ascii="Arial" w:hAnsi="Arial" w:cs="Arial"/>
          <w:color w:val="000000" w:themeColor="text1"/>
          <w:lang w:val="pt-BR"/>
        </w:rPr>
        <w:t>su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pt-BR"/>
        </w:rPr>
        <w:t>conceptualización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lang w:val="pt-BR"/>
        </w:rPr>
        <w:t>la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América Latina contemporânea”, </w:t>
      </w:r>
      <w:proofErr w:type="spellStart"/>
      <w:r>
        <w:rPr>
          <w:rFonts w:ascii="Arial" w:hAnsi="Arial" w:cs="Arial"/>
          <w:color w:val="000000" w:themeColor="text1"/>
          <w:lang w:val="pt-BR"/>
        </w:rPr>
        <w:t>en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lang w:val="pt-BR"/>
        </w:rPr>
        <w:t>Nuevos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pt-BR"/>
        </w:rPr>
        <w:t>Actores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y cambio social </w:t>
      </w:r>
      <w:proofErr w:type="spellStart"/>
      <w:r>
        <w:rPr>
          <w:rFonts w:ascii="Arial" w:hAnsi="Arial" w:cs="Arial"/>
          <w:color w:val="000000" w:themeColor="text1"/>
          <w:lang w:val="pt-BR"/>
        </w:rPr>
        <w:t>en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América Latina, Esteban Torres y José Mauricio Domingues (Eds.), CLACSO, Argentina, pp. 263-280.</w:t>
      </w:r>
    </w:p>
    <w:p w14:paraId="1EA2DD42" w14:textId="319F4AF7" w:rsidR="007A7061" w:rsidRPr="004C53BA" w:rsidRDefault="007A7061" w:rsidP="004C53B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val="es-CL" w:eastAsia="zh-TW" w:bidi="he-IL"/>
        </w:rPr>
      </w:pPr>
    </w:p>
    <w:p w14:paraId="470BB7B4" w14:textId="0840D1FF" w:rsidR="00E47ABB" w:rsidRPr="00E47ABB" w:rsidRDefault="00E47ABB" w:rsidP="007A7061">
      <w:pPr>
        <w:spacing w:after="120" w:line="240" w:lineRule="auto"/>
        <w:ind w:left="512" w:hanging="512"/>
        <w:jc w:val="both"/>
        <w:rPr>
          <w:rFonts w:ascii="Arial" w:eastAsia="Times New Roman" w:hAnsi="Arial" w:cs="Arial"/>
          <w:b/>
          <w:bCs/>
          <w:color w:val="000000"/>
          <w:lang w:eastAsia="zh-TW" w:bidi="he-IL"/>
        </w:rPr>
      </w:pPr>
      <w:r w:rsidRPr="00E47ABB">
        <w:rPr>
          <w:rFonts w:ascii="Arial" w:eastAsia="Times New Roman" w:hAnsi="Arial" w:cs="Arial"/>
          <w:b/>
          <w:bCs/>
          <w:color w:val="000000"/>
          <w:lang w:eastAsia="zh-TW" w:bidi="he-IL"/>
        </w:rPr>
        <w:t>Sugerida:</w:t>
      </w:r>
    </w:p>
    <w:p w14:paraId="39C4D311" w14:textId="4EE20C31" w:rsidR="00E47ABB" w:rsidRDefault="00E47ABB" w:rsidP="00E47ABB">
      <w:pPr>
        <w:spacing w:beforeLines="20" w:before="48" w:after="120" w:line="240" w:lineRule="auto"/>
        <w:ind w:left="512" w:hanging="512"/>
        <w:jc w:val="both"/>
        <w:rPr>
          <w:rFonts w:ascii="Arial" w:eastAsia="Times New Roman" w:hAnsi="Arial" w:cs="Arial"/>
          <w:color w:val="000000"/>
          <w:lang w:eastAsia="zh-TW" w:bidi="he-IL"/>
        </w:rPr>
      </w:pPr>
    </w:p>
    <w:p w14:paraId="14A24633" w14:textId="4FDDAD54" w:rsidR="00E47ABB" w:rsidRPr="00E47ABB" w:rsidRDefault="00E47ABB" w:rsidP="00E47ABB">
      <w:pPr>
        <w:pStyle w:val="Prrafodelista"/>
        <w:numPr>
          <w:ilvl w:val="0"/>
          <w:numId w:val="18"/>
        </w:numPr>
        <w:spacing w:beforeLines="20" w:before="48" w:line="360" w:lineRule="auto"/>
        <w:ind w:left="714" w:hanging="357"/>
        <w:rPr>
          <w:rFonts w:ascii="Arial" w:hAnsi="Arial" w:cs="Arial"/>
        </w:rPr>
      </w:pPr>
      <w:r w:rsidRPr="00E47ABB">
        <w:rPr>
          <w:rFonts w:ascii="Arial" w:hAnsi="Arial" w:cs="Arial"/>
        </w:rPr>
        <w:t xml:space="preserve">Tarrow, S. (2012). El Poder En Movimiento: Los Movimientos Sociales, La Acción Colectiva Y La Política. 3rd ed. Madrid: Alianza Editorial. </w:t>
      </w:r>
    </w:p>
    <w:p w14:paraId="55766748" w14:textId="77787FDD" w:rsidR="00E47ABB" w:rsidRPr="00E47ABB" w:rsidRDefault="00E47ABB" w:rsidP="00E47ABB">
      <w:pPr>
        <w:pStyle w:val="Prrafodelista"/>
        <w:numPr>
          <w:ilvl w:val="0"/>
          <w:numId w:val="18"/>
        </w:numPr>
        <w:spacing w:beforeLines="20" w:before="48" w:line="360" w:lineRule="auto"/>
        <w:ind w:left="714" w:hanging="357"/>
        <w:rPr>
          <w:rFonts w:ascii="Arial" w:hAnsi="Arial" w:cs="Arial"/>
        </w:rPr>
      </w:pPr>
      <w:r w:rsidRPr="00E47ABB">
        <w:rPr>
          <w:rFonts w:ascii="Arial" w:hAnsi="Arial" w:cs="Arial"/>
        </w:rPr>
        <w:t xml:space="preserve">Cortés, A. (2022). Los Touraine Boys y el movimiento social imposible de pobladores. Revista mexicana de sociología, 84(2), 477-506. Disponible en: </w:t>
      </w:r>
      <w:hyperlink r:id="rId25" w:history="1">
        <w:r w:rsidRPr="00E47ABB">
          <w:rPr>
            <w:rStyle w:val="Hipervnculo"/>
            <w:rFonts w:ascii="Arial" w:hAnsi="Arial" w:cs="Arial"/>
          </w:rPr>
          <w:t>https://www.scielo.org.mx/scielo.php?pid=S0188-25032022000200477&amp;script=sci_arttext</w:t>
        </w:r>
      </w:hyperlink>
    </w:p>
    <w:p w14:paraId="4F05F999" w14:textId="44B3B8DC" w:rsidR="00E47ABB" w:rsidRPr="00E47ABB" w:rsidRDefault="00E47ABB" w:rsidP="00E47ABB">
      <w:pPr>
        <w:pStyle w:val="Prrafodelista"/>
        <w:numPr>
          <w:ilvl w:val="0"/>
          <w:numId w:val="18"/>
        </w:numPr>
        <w:spacing w:beforeLines="20" w:before="48" w:line="360" w:lineRule="auto"/>
        <w:ind w:left="714" w:hanging="357"/>
        <w:rPr>
          <w:rFonts w:ascii="Arial" w:hAnsi="Arial" w:cs="Arial"/>
        </w:rPr>
      </w:pPr>
      <w:proofErr w:type="spellStart"/>
      <w:r w:rsidRPr="00E47ABB">
        <w:rPr>
          <w:rFonts w:ascii="Arial" w:hAnsi="Arial" w:cs="Arial"/>
        </w:rPr>
        <w:t>Pleyers</w:t>
      </w:r>
      <w:proofErr w:type="spellEnd"/>
      <w:r w:rsidRPr="00E47ABB">
        <w:rPr>
          <w:rFonts w:ascii="Arial" w:hAnsi="Arial" w:cs="Arial"/>
        </w:rPr>
        <w:t>, G. (2018). Movimientos sociales en el Siglo XXI. Perspectivas y herramientas analíticas. Buenos Aires: CLACSO. Capítulo 3 “La vía de la subjetividad: Experiencia vivida, autonomía y creatividad”, pp. 55-79.</w:t>
      </w:r>
    </w:p>
    <w:p w14:paraId="3DC7B53A" w14:textId="5676CF00" w:rsidR="00E47ABB" w:rsidRPr="00E47ABB" w:rsidRDefault="00E47ABB" w:rsidP="00E47ABB">
      <w:pPr>
        <w:pStyle w:val="Prrafodelista"/>
        <w:numPr>
          <w:ilvl w:val="0"/>
          <w:numId w:val="18"/>
        </w:numPr>
        <w:spacing w:beforeLines="20" w:before="48" w:line="360" w:lineRule="auto"/>
        <w:ind w:left="714" w:hanging="357"/>
        <w:rPr>
          <w:rStyle w:val="Hipervnculo"/>
          <w:rFonts w:ascii="Arial" w:hAnsi="Arial" w:cs="Arial"/>
          <w:color w:val="auto"/>
          <w:u w:val="none"/>
        </w:rPr>
      </w:pPr>
      <w:proofErr w:type="spellStart"/>
      <w:r w:rsidRPr="00E47ABB">
        <w:rPr>
          <w:rFonts w:ascii="Arial" w:hAnsi="Arial" w:cs="Arial"/>
        </w:rPr>
        <w:t>Bringel</w:t>
      </w:r>
      <w:proofErr w:type="spellEnd"/>
      <w:r w:rsidRPr="00E47ABB">
        <w:rPr>
          <w:rFonts w:ascii="Arial" w:hAnsi="Arial" w:cs="Arial"/>
        </w:rPr>
        <w:t xml:space="preserve">, B. (2020). “Movimientos sociales y realidad latinoamericana: una lectura histórico-teórica”. En: Hacia la renovación de la teoría social latinoamericana, Buenos Aires, CLACSO, pp. 209-228. Disponible en: </w:t>
      </w:r>
      <w:hyperlink r:id="rId26" w:history="1">
        <w:r w:rsidRPr="00E47ABB">
          <w:rPr>
            <w:rStyle w:val="Hipervnculo"/>
            <w:rFonts w:ascii="Arial" w:hAnsi="Arial" w:cs="Arial"/>
          </w:rPr>
          <w:t>https://www.academia.edu/50279250/Hacia_una_nueva_teor%C3%ADa_del_cambio_social_en_Am%C3%A9rica_Latina_esquemas_y_elementos_preliminares</w:t>
        </w:r>
      </w:hyperlink>
    </w:p>
    <w:p w14:paraId="56E90C8B" w14:textId="77777777" w:rsidR="00203387" w:rsidRDefault="00E47ABB" w:rsidP="00203387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E47ABB">
        <w:rPr>
          <w:rFonts w:ascii="Arial" w:hAnsi="Arial" w:cs="Arial"/>
          <w:bCs/>
        </w:rPr>
        <w:t>Álvarez, M. (Comp.) (2021) La revuelta chilena. Estrategia, izquierdas y movimientos sociales. Chile, Pehuén editores.</w:t>
      </w:r>
      <w:r w:rsidR="00203387" w:rsidRPr="00203387">
        <w:rPr>
          <w:rFonts w:ascii="Arial" w:hAnsi="Arial" w:cs="Arial"/>
        </w:rPr>
        <w:t xml:space="preserve"> </w:t>
      </w:r>
    </w:p>
    <w:p w14:paraId="2A56F19E" w14:textId="29199EAD" w:rsidR="00203387" w:rsidRDefault="00203387" w:rsidP="00203387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Navarrete, J. (2018) Movimiento Campesino Revolucionario (Cautín, 1970-1973), Ediciones Escaparate, Chile.</w:t>
      </w:r>
    </w:p>
    <w:p w14:paraId="26F01E00" w14:textId="24CD6887" w:rsidR="00E47ABB" w:rsidRPr="00203387" w:rsidRDefault="00203387" w:rsidP="00203387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Gómez, S. (2017) 50 años de la reforma agraria, Revista Anales,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12, pp. 21-36. Disponible en: </w:t>
      </w:r>
      <w:hyperlink r:id="rId27" w:history="1">
        <w:r w:rsidRPr="00831C8A">
          <w:rPr>
            <w:rStyle w:val="Hipervnculo"/>
            <w:rFonts w:ascii="Arial" w:hAnsi="Arial" w:cs="Arial"/>
          </w:rPr>
          <w:t>https://periferiaactiva.files.wordpress.com/2020/02/sergio-gomez-echenique.-50-ac3b1os-de-la-reforma-agraria-chilena.-2017.-1.pdf</w:t>
        </w:r>
      </w:hyperlink>
      <w:r>
        <w:rPr>
          <w:rFonts w:ascii="Arial" w:hAnsi="Arial" w:cs="Arial"/>
        </w:rPr>
        <w:t xml:space="preserve"> </w:t>
      </w:r>
    </w:p>
    <w:p w14:paraId="260423A9" w14:textId="77777777" w:rsidR="00E47ABB" w:rsidRPr="00E47ABB" w:rsidRDefault="00E47ABB" w:rsidP="00E47ABB">
      <w:pPr>
        <w:ind w:left="360"/>
        <w:rPr>
          <w:rFonts w:ascii="Arial" w:hAnsi="Arial" w:cs="Arial"/>
          <w:lang w:val="es-CL"/>
        </w:rPr>
      </w:pPr>
    </w:p>
    <w:sectPr w:rsidR="00E47ABB" w:rsidRPr="00E47ABB" w:rsidSect="00870CD8">
      <w:headerReference w:type="default" r:id="rId28"/>
      <w:footerReference w:type="default" r:id="rId29"/>
      <w:pgSz w:w="12242" w:h="15842" w:code="1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8D689" w14:textId="77777777" w:rsidR="00356D88" w:rsidRDefault="00356D88" w:rsidP="0042505E">
      <w:pPr>
        <w:spacing w:after="0" w:line="240" w:lineRule="auto"/>
      </w:pPr>
      <w:r>
        <w:separator/>
      </w:r>
    </w:p>
  </w:endnote>
  <w:endnote w:type="continuationSeparator" w:id="0">
    <w:p w14:paraId="7E73F913" w14:textId="77777777" w:rsidR="00356D88" w:rsidRDefault="00356D88" w:rsidP="0042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496263136"/>
      <w:docPartObj>
        <w:docPartGallery w:val="Page Numbers (Bottom of Page)"/>
        <w:docPartUnique/>
      </w:docPartObj>
    </w:sdtPr>
    <w:sdtContent>
      <w:p w14:paraId="382F6AB9" w14:textId="225E2454" w:rsidR="00371285" w:rsidRPr="0042505E" w:rsidRDefault="00371285">
        <w:pPr>
          <w:pStyle w:val="Piedepgina"/>
          <w:jc w:val="center"/>
          <w:rPr>
            <w:rFonts w:ascii="Arial" w:hAnsi="Arial" w:cs="Arial"/>
          </w:rPr>
        </w:pPr>
        <w:r w:rsidRPr="0042505E">
          <w:rPr>
            <w:rFonts w:ascii="Arial" w:hAnsi="Arial" w:cs="Arial"/>
          </w:rPr>
          <w:fldChar w:fldCharType="begin"/>
        </w:r>
        <w:r w:rsidRPr="0042505E">
          <w:rPr>
            <w:rFonts w:ascii="Arial" w:hAnsi="Arial" w:cs="Arial"/>
          </w:rPr>
          <w:instrText>PAGE   \* MERGEFORMAT</w:instrText>
        </w:r>
        <w:r w:rsidRPr="0042505E">
          <w:rPr>
            <w:rFonts w:ascii="Arial" w:hAnsi="Arial" w:cs="Arial"/>
          </w:rPr>
          <w:fldChar w:fldCharType="separate"/>
        </w:r>
        <w:r w:rsidR="006603BF">
          <w:rPr>
            <w:rFonts w:ascii="Arial" w:hAnsi="Arial" w:cs="Arial"/>
            <w:noProof/>
          </w:rPr>
          <w:t>1</w:t>
        </w:r>
        <w:r w:rsidRPr="0042505E">
          <w:rPr>
            <w:rFonts w:ascii="Arial" w:hAnsi="Arial" w:cs="Arial"/>
          </w:rPr>
          <w:fldChar w:fldCharType="end"/>
        </w:r>
      </w:p>
    </w:sdtContent>
  </w:sdt>
  <w:p w14:paraId="0E1E01A5" w14:textId="77777777" w:rsidR="00371285" w:rsidRDefault="00371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46DB1" w14:textId="77777777" w:rsidR="00356D88" w:rsidRDefault="00356D88" w:rsidP="0042505E">
      <w:pPr>
        <w:spacing w:after="0" w:line="240" w:lineRule="auto"/>
      </w:pPr>
      <w:r>
        <w:separator/>
      </w:r>
    </w:p>
  </w:footnote>
  <w:footnote w:type="continuationSeparator" w:id="0">
    <w:p w14:paraId="0FE6C4B2" w14:textId="77777777" w:rsidR="00356D88" w:rsidRDefault="00356D88" w:rsidP="0042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CB92" w14:textId="77777777" w:rsidR="00371285" w:rsidRDefault="00371285" w:rsidP="0042505E">
    <w:pPr>
      <w:pStyle w:val="Encabezado"/>
      <w:jc w:val="center"/>
    </w:pPr>
    <w:r>
      <w:rPr>
        <w:rFonts w:ascii="Arial" w:eastAsia="Times New Roman" w:hAnsi="Arial" w:cs="Times New Roman"/>
        <w:b/>
        <w:noProof/>
        <w:sz w:val="24"/>
        <w:szCs w:val="20"/>
        <w:lang w:val="es-CL" w:eastAsia="es-CL"/>
      </w:rPr>
      <w:drawing>
        <wp:inline distT="0" distB="0" distL="0" distR="0" wp14:anchorId="2FE3E052" wp14:editId="54216D00">
          <wp:extent cx="3306470" cy="534280"/>
          <wp:effectExtent l="0" t="0" r="0" b="0"/>
          <wp:docPr id="2" name="Imagen 2" descr="psicologia fac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icologia fac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484" cy="534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57E99" w14:textId="77777777" w:rsidR="00371285" w:rsidRDefault="00371285" w:rsidP="0042505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736"/>
    <w:multiLevelType w:val="hybridMultilevel"/>
    <w:tmpl w:val="69624E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771F"/>
    <w:multiLevelType w:val="hybridMultilevel"/>
    <w:tmpl w:val="4D6A2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4EC1"/>
    <w:multiLevelType w:val="hybridMultilevel"/>
    <w:tmpl w:val="1F429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150A9"/>
    <w:multiLevelType w:val="hybridMultilevel"/>
    <w:tmpl w:val="2EE671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1BCE"/>
    <w:multiLevelType w:val="hybridMultilevel"/>
    <w:tmpl w:val="E5242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061E3"/>
    <w:multiLevelType w:val="hybridMultilevel"/>
    <w:tmpl w:val="FC90B4B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DB0ADC"/>
    <w:multiLevelType w:val="hybridMultilevel"/>
    <w:tmpl w:val="98A09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F0AD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159526E1"/>
    <w:multiLevelType w:val="hybridMultilevel"/>
    <w:tmpl w:val="803AA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5CC4"/>
    <w:multiLevelType w:val="hybridMultilevel"/>
    <w:tmpl w:val="3BE67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85FFD"/>
    <w:multiLevelType w:val="hybridMultilevel"/>
    <w:tmpl w:val="F9782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3A91"/>
    <w:multiLevelType w:val="hybridMultilevel"/>
    <w:tmpl w:val="11264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337"/>
    <w:multiLevelType w:val="hybridMultilevel"/>
    <w:tmpl w:val="A330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B178F"/>
    <w:multiLevelType w:val="hybridMultilevel"/>
    <w:tmpl w:val="3E4EB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60347"/>
    <w:multiLevelType w:val="hybridMultilevel"/>
    <w:tmpl w:val="B5F4E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552F1"/>
    <w:multiLevelType w:val="hybridMultilevel"/>
    <w:tmpl w:val="5FA0E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F4A61"/>
    <w:multiLevelType w:val="hybridMultilevel"/>
    <w:tmpl w:val="45D21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74E91"/>
    <w:multiLevelType w:val="hybridMultilevel"/>
    <w:tmpl w:val="A2EA9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068EF"/>
    <w:multiLevelType w:val="hybridMultilevel"/>
    <w:tmpl w:val="D6BA47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B3517"/>
    <w:multiLevelType w:val="hybridMultilevel"/>
    <w:tmpl w:val="FF6A4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486"/>
    <w:multiLevelType w:val="hybridMultilevel"/>
    <w:tmpl w:val="A4365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86D9E"/>
    <w:multiLevelType w:val="hybridMultilevel"/>
    <w:tmpl w:val="4C7EF7D4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5E6277F"/>
    <w:multiLevelType w:val="hybridMultilevel"/>
    <w:tmpl w:val="E7AC3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50AD"/>
    <w:multiLevelType w:val="hybridMultilevel"/>
    <w:tmpl w:val="8E060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3000C"/>
    <w:multiLevelType w:val="hybridMultilevel"/>
    <w:tmpl w:val="2EC216E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834591"/>
    <w:multiLevelType w:val="hybridMultilevel"/>
    <w:tmpl w:val="AD367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06A6C"/>
    <w:multiLevelType w:val="hybridMultilevel"/>
    <w:tmpl w:val="23360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D2C21"/>
    <w:multiLevelType w:val="hybridMultilevel"/>
    <w:tmpl w:val="69601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9722B"/>
    <w:multiLevelType w:val="hybridMultilevel"/>
    <w:tmpl w:val="76CA9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A154A"/>
    <w:multiLevelType w:val="hybridMultilevel"/>
    <w:tmpl w:val="D0C22DC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123F4"/>
    <w:multiLevelType w:val="hybridMultilevel"/>
    <w:tmpl w:val="04208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350438">
    <w:abstractNumId w:val="7"/>
  </w:num>
  <w:num w:numId="2" w16cid:durableId="1049695230">
    <w:abstractNumId w:val="12"/>
  </w:num>
  <w:num w:numId="3" w16cid:durableId="1702629767">
    <w:abstractNumId w:val="5"/>
  </w:num>
  <w:num w:numId="4" w16cid:durableId="344139905">
    <w:abstractNumId w:val="3"/>
  </w:num>
  <w:num w:numId="5" w16cid:durableId="1681076836">
    <w:abstractNumId w:val="29"/>
  </w:num>
  <w:num w:numId="6" w16cid:durableId="1183586843">
    <w:abstractNumId w:val="0"/>
  </w:num>
  <w:num w:numId="7" w16cid:durableId="1599100469">
    <w:abstractNumId w:val="24"/>
  </w:num>
  <w:num w:numId="8" w16cid:durableId="455221261">
    <w:abstractNumId w:val="18"/>
  </w:num>
  <w:num w:numId="9" w16cid:durableId="791897455">
    <w:abstractNumId w:val="26"/>
  </w:num>
  <w:num w:numId="10" w16cid:durableId="1164274521">
    <w:abstractNumId w:val="20"/>
  </w:num>
  <w:num w:numId="11" w16cid:durableId="670524526">
    <w:abstractNumId w:val="25"/>
  </w:num>
  <w:num w:numId="12" w16cid:durableId="316500444">
    <w:abstractNumId w:val="16"/>
  </w:num>
  <w:num w:numId="13" w16cid:durableId="1137575984">
    <w:abstractNumId w:val="14"/>
  </w:num>
  <w:num w:numId="14" w16cid:durableId="1181776120">
    <w:abstractNumId w:val="17"/>
  </w:num>
  <w:num w:numId="15" w16cid:durableId="191504349">
    <w:abstractNumId w:val="21"/>
  </w:num>
  <w:num w:numId="16" w16cid:durableId="1912503928">
    <w:abstractNumId w:val="28"/>
  </w:num>
  <w:num w:numId="17" w16cid:durableId="85924804">
    <w:abstractNumId w:val="27"/>
  </w:num>
  <w:num w:numId="18" w16cid:durableId="1781337416">
    <w:abstractNumId w:val="13"/>
  </w:num>
  <w:num w:numId="19" w16cid:durableId="1983386471">
    <w:abstractNumId w:val="6"/>
  </w:num>
  <w:num w:numId="20" w16cid:durableId="1298561392">
    <w:abstractNumId w:val="30"/>
  </w:num>
  <w:num w:numId="21" w16cid:durableId="587152741">
    <w:abstractNumId w:val="4"/>
  </w:num>
  <w:num w:numId="22" w16cid:durableId="1037855657">
    <w:abstractNumId w:val="2"/>
  </w:num>
  <w:num w:numId="23" w16cid:durableId="1610547270">
    <w:abstractNumId w:val="15"/>
  </w:num>
  <w:num w:numId="24" w16cid:durableId="686445771">
    <w:abstractNumId w:val="19"/>
  </w:num>
  <w:num w:numId="25" w16cid:durableId="715085833">
    <w:abstractNumId w:val="9"/>
  </w:num>
  <w:num w:numId="26" w16cid:durableId="1084256560">
    <w:abstractNumId w:val="11"/>
  </w:num>
  <w:num w:numId="27" w16cid:durableId="1296446013">
    <w:abstractNumId w:val="1"/>
  </w:num>
  <w:num w:numId="28" w16cid:durableId="408887660">
    <w:abstractNumId w:val="23"/>
  </w:num>
  <w:num w:numId="29" w16cid:durableId="1496804444">
    <w:abstractNumId w:val="22"/>
  </w:num>
  <w:num w:numId="30" w16cid:durableId="666052253">
    <w:abstractNumId w:val="10"/>
  </w:num>
  <w:num w:numId="31" w16cid:durableId="296567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3D"/>
    <w:rsid w:val="0000119F"/>
    <w:rsid w:val="0000284C"/>
    <w:rsid w:val="00017E3D"/>
    <w:rsid w:val="00036D1D"/>
    <w:rsid w:val="000463AE"/>
    <w:rsid w:val="00046F46"/>
    <w:rsid w:val="00050A08"/>
    <w:rsid w:val="000532D1"/>
    <w:rsid w:val="000945A9"/>
    <w:rsid w:val="000A6B6B"/>
    <w:rsid w:val="000C545B"/>
    <w:rsid w:val="000F7F38"/>
    <w:rsid w:val="00120B29"/>
    <w:rsid w:val="001217D9"/>
    <w:rsid w:val="001265D9"/>
    <w:rsid w:val="00127443"/>
    <w:rsid w:val="00133E32"/>
    <w:rsid w:val="00140A6E"/>
    <w:rsid w:val="00143617"/>
    <w:rsid w:val="00147412"/>
    <w:rsid w:val="00153CA1"/>
    <w:rsid w:val="001545C6"/>
    <w:rsid w:val="00183060"/>
    <w:rsid w:val="00187AF5"/>
    <w:rsid w:val="001A4355"/>
    <w:rsid w:val="001B35DB"/>
    <w:rsid w:val="001B7DD7"/>
    <w:rsid w:val="001D0214"/>
    <w:rsid w:val="001D25D5"/>
    <w:rsid w:val="001D7857"/>
    <w:rsid w:val="001F0C6C"/>
    <w:rsid w:val="001F76CA"/>
    <w:rsid w:val="00200138"/>
    <w:rsid w:val="00203387"/>
    <w:rsid w:val="00211D54"/>
    <w:rsid w:val="002120A8"/>
    <w:rsid w:val="00212C7F"/>
    <w:rsid w:val="002377C4"/>
    <w:rsid w:val="002522E8"/>
    <w:rsid w:val="00286FD9"/>
    <w:rsid w:val="002A1FD7"/>
    <w:rsid w:val="002C05A9"/>
    <w:rsid w:val="002D19F0"/>
    <w:rsid w:val="002D63AE"/>
    <w:rsid w:val="00304744"/>
    <w:rsid w:val="003126F0"/>
    <w:rsid w:val="0032420E"/>
    <w:rsid w:val="003375A9"/>
    <w:rsid w:val="00340473"/>
    <w:rsid w:val="00356583"/>
    <w:rsid w:val="00356D88"/>
    <w:rsid w:val="00360FAE"/>
    <w:rsid w:val="00371285"/>
    <w:rsid w:val="00387ECA"/>
    <w:rsid w:val="00392BBC"/>
    <w:rsid w:val="003975D0"/>
    <w:rsid w:val="003B2EFD"/>
    <w:rsid w:val="003B31D6"/>
    <w:rsid w:val="003C49DB"/>
    <w:rsid w:val="0042505E"/>
    <w:rsid w:val="00453225"/>
    <w:rsid w:val="00455112"/>
    <w:rsid w:val="00461B56"/>
    <w:rsid w:val="004A3561"/>
    <w:rsid w:val="004A7703"/>
    <w:rsid w:val="004B1A96"/>
    <w:rsid w:val="004B6054"/>
    <w:rsid w:val="004B6601"/>
    <w:rsid w:val="004C53BA"/>
    <w:rsid w:val="004F11DB"/>
    <w:rsid w:val="005153DB"/>
    <w:rsid w:val="005259A3"/>
    <w:rsid w:val="0056109A"/>
    <w:rsid w:val="005929DC"/>
    <w:rsid w:val="005A2953"/>
    <w:rsid w:val="005A5C71"/>
    <w:rsid w:val="005B0CC5"/>
    <w:rsid w:val="005B1405"/>
    <w:rsid w:val="005B44BA"/>
    <w:rsid w:val="005C32A8"/>
    <w:rsid w:val="005C357B"/>
    <w:rsid w:val="005D70D0"/>
    <w:rsid w:val="00604BAB"/>
    <w:rsid w:val="00610AD6"/>
    <w:rsid w:val="00614735"/>
    <w:rsid w:val="006245B0"/>
    <w:rsid w:val="00625064"/>
    <w:rsid w:val="00626464"/>
    <w:rsid w:val="00634131"/>
    <w:rsid w:val="006417BF"/>
    <w:rsid w:val="0064567F"/>
    <w:rsid w:val="006518DF"/>
    <w:rsid w:val="0065628E"/>
    <w:rsid w:val="006603BF"/>
    <w:rsid w:val="0067256C"/>
    <w:rsid w:val="006B70CF"/>
    <w:rsid w:val="006C4FA8"/>
    <w:rsid w:val="006D09A8"/>
    <w:rsid w:val="006D4CBA"/>
    <w:rsid w:val="006F444A"/>
    <w:rsid w:val="00711EB5"/>
    <w:rsid w:val="00737E4B"/>
    <w:rsid w:val="00745E20"/>
    <w:rsid w:val="00771670"/>
    <w:rsid w:val="007A2D55"/>
    <w:rsid w:val="007A7061"/>
    <w:rsid w:val="007C5EBE"/>
    <w:rsid w:val="007D3703"/>
    <w:rsid w:val="007F157A"/>
    <w:rsid w:val="008078A6"/>
    <w:rsid w:val="00810946"/>
    <w:rsid w:val="00813DFE"/>
    <w:rsid w:val="00820686"/>
    <w:rsid w:val="00844E0C"/>
    <w:rsid w:val="00870CD8"/>
    <w:rsid w:val="00874E9D"/>
    <w:rsid w:val="00894310"/>
    <w:rsid w:val="008A3FE7"/>
    <w:rsid w:val="008B603C"/>
    <w:rsid w:val="008B7346"/>
    <w:rsid w:val="008D1F2D"/>
    <w:rsid w:val="008D7437"/>
    <w:rsid w:val="008E23BA"/>
    <w:rsid w:val="009232FE"/>
    <w:rsid w:val="00944318"/>
    <w:rsid w:val="00967846"/>
    <w:rsid w:val="00977B1C"/>
    <w:rsid w:val="009A020D"/>
    <w:rsid w:val="009C657E"/>
    <w:rsid w:val="009D1881"/>
    <w:rsid w:val="009D5ACB"/>
    <w:rsid w:val="009E2E54"/>
    <w:rsid w:val="009E4C7B"/>
    <w:rsid w:val="009F07B2"/>
    <w:rsid w:val="009F21BA"/>
    <w:rsid w:val="009F5B0D"/>
    <w:rsid w:val="00A03C83"/>
    <w:rsid w:val="00A20CE0"/>
    <w:rsid w:val="00A54FCC"/>
    <w:rsid w:val="00A62CEA"/>
    <w:rsid w:val="00A72F53"/>
    <w:rsid w:val="00AA2757"/>
    <w:rsid w:val="00AB0CB7"/>
    <w:rsid w:val="00AB29FE"/>
    <w:rsid w:val="00AB5716"/>
    <w:rsid w:val="00B04B31"/>
    <w:rsid w:val="00B06DF2"/>
    <w:rsid w:val="00B16E5A"/>
    <w:rsid w:val="00B41609"/>
    <w:rsid w:val="00B43F78"/>
    <w:rsid w:val="00B4480B"/>
    <w:rsid w:val="00B4499F"/>
    <w:rsid w:val="00B74F76"/>
    <w:rsid w:val="00B83919"/>
    <w:rsid w:val="00BA30DF"/>
    <w:rsid w:val="00BA693D"/>
    <w:rsid w:val="00BB1D5B"/>
    <w:rsid w:val="00BE0738"/>
    <w:rsid w:val="00BE095F"/>
    <w:rsid w:val="00BE2E45"/>
    <w:rsid w:val="00C0085D"/>
    <w:rsid w:val="00C0506C"/>
    <w:rsid w:val="00C11AF4"/>
    <w:rsid w:val="00C346EC"/>
    <w:rsid w:val="00C35E9E"/>
    <w:rsid w:val="00C37FAF"/>
    <w:rsid w:val="00C438A9"/>
    <w:rsid w:val="00C616ED"/>
    <w:rsid w:val="00C715C5"/>
    <w:rsid w:val="00C96E3D"/>
    <w:rsid w:val="00CB438B"/>
    <w:rsid w:val="00CD6291"/>
    <w:rsid w:val="00CE5D0C"/>
    <w:rsid w:val="00CE6354"/>
    <w:rsid w:val="00CF19E2"/>
    <w:rsid w:val="00D005C8"/>
    <w:rsid w:val="00D015FE"/>
    <w:rsid w:val="00D03A56"/>
    <w:rsid w:val="00D04338"/>
    <w:rsid w:val="00D04985"/>
    <w:rsid w:val="00D1680E"/>
    <w:rsid w:val="00D211B5"/>
    <w:rsid w:val="00D32F44"/>
    <w:rsid w:val="00D35608"/>
    <w:rsid w:val="00D52F18"/>
    <w:rsid w:val="00D75DD7"/>
    <w:rsid w:val="00D76F6E"/>
    <w:rsid w:val="00DA4BFB"/>
    <w:rsid w:val="00DA77A9"/>
    <w:rsid w:val="00DB6897"/>
    <w:rsid w:val="00DB7C7A"/>
    <w:rsid w:val="00DD5E7B"/>
    <w:rsid w:val="00DE34C5"/>
    <w:rsid w:val="00DE3CD9"/>
    <w:rsid w:val="00E02EB3"/>
    <w:rsid w:val="00E12DA7"/>
    <w:rsid w:val="00E157D4"/>
    <w:rsid w:val="00E22855"/>
    <w:rsid w:val="00E22FBC"/>
    <w:rsid w:val="00E241E3"/>
    <w:rsid w:val="00E45607"/>
    <w:rsid w:val="00E47ABB"/>
    <w:rsid w:val="00E64D14"/>
    <w:rsid w:val="00E66A12"/>
    <w:rsid w:val="00E929A5"/>
    <w:rsid w:val="00E9510E"/>
    <w:rsid w:val="00EA1137"/>
    <w:rsid w:val="00EB09D5"/>
    <w:rsid w:val="00EB349B"/>
    <w:rsid w:val="00ED28DA"/>
    <w:rsid w:val="00ED4543"/>
    <w:rsid w:val="00EE2CFF"/>
    <w:rsid w:val="00F01888"/>
    <w:rsid w:val="00F03698"/>
    <w:rsid w:val="00F05E55"/>
    <w:rsid w:val="00F2776F"/>
    <w:rsid w:val="00F30854"/>
    <w:rsid w:val="00F34BF5"/>
    <w:rsid w:val="00F36ADC"/>
    <w:rsid w:val="00F42C78"/>
    <w:rsid w:val="00F44F7E"/>
    <w:rsid w:val="00F5762E"/>
    <w:rsid w:val="00F65FC9"/>
    <w:rsid w:val="00F756EF"/>
    <w:rsid w:val="00F84613"/>
    <w:rsid w:val="00FA1F69"/>
    <w:rsid w:val="00FA4FD9"/>
    <w:rsid w:val="00FA6B3E"/>
    <w:rsid w:val="00FB65F0"/>
    <w:rsid w:val="00FC52D9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60D84D"/>
  <w15:docId w15:val="{7A0280B6-B6EF-4A8E-A884-D051AA32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7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ED28DA"/>
    <w:pPr>
      <w:keepNext/>
      <w:spacing w:before="60" w:after="0" w:line="240" w:lineRule="auto"/>
      <w:outlineLvl w:val="4"/>
    </w:pPr>
    <w:rPr>
      <w:rFonts w:ascii="Times" w:eastAsia="Times New Roman" w:hAnsi="Times" w:cs="Times New Roman"/>
      <w:i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5">
    <w:name w:val="Light List Accent 5"/>
    <w:basedOn w:val="Tablanormal"/>
    <w:uiPriority w:val="61"/>
    <w:rsid w:val="0020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2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05E"/>
  </w:style>
  <w:style w:type="paragraph" w:styleId="Piedepgina">
    <w:name w:val="footer"/>
    <w:basedOn w:val="Normal"/>
    <w:link w:val="PiedepginaCar"/>
    <w:uiPriority w:val="99"/>
    <w:unhideWhenUsed/>
    <w:rsid w:val="0042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05E"/>
  </w:style>
  <w:style w:type="character" w:styleId="Hipervnculo">
    <w:name w:val="Hyperlink"/>
    <w:basedOn w:val="Fuentedeprrafopredeter"/>
    <w:uiPriority w:val="99"/>
    <w:unhideWhenUsed/>
    <w:rsid w:val="00894310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ED28DA"/>
    <w:rPr>
      <w:rFonts w:ascii="Times" w:eastAsia="Times New Roman" w:hAnsi="Times" w:cs="Times New Roman"/>
      <w:i/>
      <w:sz w:val="20"/>
      <w:szCs w:val="20"/>
      <w:lang w:eastAsia="x-none"/>
    </w:rPr>
  </w:style>
  <w:style w:type="paragraph" w:styleId="Prrafodelista">
    <w:name w:val="List Paragraph"/>
    <w:basedOn w:val="Normal"/>
    <w:uiPriority w:val="34"/>
    <w:qFormat/>
    <w:rsid w:val="00F65FC9"/>
    <w:pPr>
      <w:spacing w:before="120" w:after="100" w:afterAutospacing="1" w:line="240" w:lineRule="auto"/>
      <w:ind w:left="720" w:hanging="902"/>
      <w:contextualSpacing/>
      <w:jc w:val="both"/>
    </w:pPr>
    <w:rPr>
      <w:rFonts w:ascii="Calibri" w:eastAsia="Calibri" w:hAnsi="Calibri" w:cs="Times New Roman"/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7B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7B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7B1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2377C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29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A70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65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2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2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uadernosdeteoriasocial.udp.cl/index.php/tsocial/article/download/51/38/" TargetMode="External"/><Relationship Id="rId18" Type="http://schemas.openxmlformats.org/officeDocument/2006/relationships/hyperlink" Target="https://www.youtube.com/watch?v=37dWP-dBPL4" TargetMode="External"/><Relationship Id="rId26" Type="http://schemas.openxmlformats.org/officeDocument/2006/relationships/hyperlink" Target="https://www.academia.edu/50279250/Hacia_una_nueva_teor%C3%ADa_del_cambio_social_en_Am%C3%A9rica_Latina_esquemas_y_elementos_preliminar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cielo.org.mx/scielo.php?script=sci_arttext&amp;pid=S1665-8027201800020001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cademia.edu/50279250/Hacia_una_nueva_teor%C3%ADa_del_cambio_social_en_Am%C3%A9rica_Latina_esquemas_y_elementos_preliminares" TargetMode="External"/><Relationship Id="rId17" Type="http://schemas.openxmlformats.org/officeDocument/2006/relationships/hyperlink" Target="https://www.scielo.org.mx/scielo.php?script=sci_arttext&amp;pid=S1665-80272018000200017" TargetMode="External"/><Relationship Id="rId25" Type="http://schemas.openxmlformats.org/officeDocument/2006/relationships/hyperlink" Target="https://www.scielo.org.mx/scielo.php?pid=S0188-25032022000200477&amp;script=sci_arttex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lo.org.mx/scielo.php?pid=S0188-25032022000200477&amp;script=sci_arttext" TargetMode="External"/><Relationship Id="rId20" Type="http://schemas.openxmlformats.org/officeDocument/2006/relationships/hyperlink" Target="https://www.clacso.org.ar/libreria-latinoamericana-cm/libro_detalle.php?orden=&amp;id_libro=2724&amp;pageNum_rs_libros=3&amp;totalRows_rs_libros=1501&amp;orden=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torres@uahurtado.cl" TargetMode="External"/><Relationship Id="rId24" Type="http://schemas.openxmlformats.org/officeDocument/2006/relationships/hyperlink" Target="http://biblioteca.clacso.edu.ar/clacso/se/20181101011041/Movimientos_sociales_siglo_XXI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biblioteca.clacso.edu.ar/clacso/se/20181101011041/Movimientos_sociales_siglo_XXI.pdf" TargetMode="External"/><Relationship Id="rId23" Type="http://schemas.openxmlformats.org/officeDocument/2006/relationships/hyperlink" Target="https://hal.archives-ouvertes.fr/hal-02320891/document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hal.archives-ouvertes.fr/hal-02320891/documen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lacso.org.ar/libreria-latinoamericana-cm/libro_detalle.php?orden=&amp;id_libro=2724&amp;pageNum_rs_libros=3&amp;totalRows_rs_libros=1501&amp;orden=" TargetMode="External"/><Relationship Id="rId22" Type="http://schemas.openxmlformats.org/officeDocument/2006/relationships/hyperlink" Target="http://www.cuadernosdeteoriasocial.udp.cl/index.php/tsocial/article/download/51/38/" TargetMode="External"/><Relationship Id="rId27" Type="http://schemas.openxmlformats.org/officeDocument/2006/relationships/hyperlink" Target="https://periferiaactiva.files.wordpress.com/2020/02/sergio-gomez-echenique.-50-ac3b1os-de-la-reforma-agraria-chilena.-2017.-1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6B3C4692A3947936B4C8AE914E8CC" ma:contentTypeVersion="0" ma:contentTypeDescription="Crear nuevo documento." ma:contentTypeScope="" ma:versionID="45ba32641a0c80263084fd1149acc1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753A3-E8B8-48D0-A6C9-5D56FC995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5BAC9-4F92-44EA-BA9A-D98C55231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2144AE-1104-4663-915C-3024B295F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E81966-4422-4D51-9299-8A3839024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1729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IBARRA GONZALEZ</dc:creator>
  <cp:lastModifiedBy>TOMAS SEBASTIAN TORRES LOPEZ</cp:lastModifiedBy>
  <cp:revision>3</cp:revision>
  <cp:lastPrinted>2012-04-25T13:10:00Z</cp:lastPrinted>
  <dcterms:created xsi:type="dcterms:W3CDTF">2025-08-08T14:03:00Z</dcterms:created>
  <dcterms:modified xsi:type="dcterms:W3CDTF">2025-08-08T16:55:00Z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0x0101007976B3C4692A3947936B4C8AE914E8CC</vt:lpwstr>
  </property>
</Properties>
</file>