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6.0" w:type="dxa"/>
        <w:jc w:val="left"/>
        <w:tblInd w:w="-99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96"/>
        <w:gridCol w:w="6490"/>
        <w:tblGridChange w:id="0">
          <w:tblGrid>
            <w:gridCol w:w="4196"/>
            <w:gridCol w:w="6490"/>
          </w:tblGrid>
        </w:tblGridChange>
      </w:tblGrid>
      <w:tr>
        <w:trPr>
          <w:cantSplit w:val="0"/>
          <w:trHeight w:val="129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0" distT="0" distL="0" distR="0">
                  <wp:extent cx="2592637" cy="461506"/>
                  <wp:effectExtent b="0" l="0" r="0" t="0"/>
                  <wp:docPr descr="C:\Users\Alumno\AppData\Local\Temp\Rar$DI05.187\logo_uah_educacion_negro-01.jpg" id="4" name="image1.jpg"/>
                  <a:graphic>
                    <a:graphicData uri="http://schemas.openxmlformats.org/drawingml/2006/picture">
                      <pic:pic>
                        <pic:nvPicPr>
                          <pic:cNvPr descr="C:\Users\Alumno\AppData\Local\Temp\Rar$DI05.187\logo_uah_educacion_negro-01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637" cy="4615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Programación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4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2"/>
        <w:gridCol w:w="6792"/>
        <w:tblGridChange w:id="0">
          <w:tblGrid>
            <w:gridCol w:w="3402"/>
            <w:gridCol w:w="6792"/>
          </w:tblGrid>
        </w:tblGridChange>
      </w:tblGrid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la actividad curricular: 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REALIDAD EDUCACIONAL CHILENA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 de Clase 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1-16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Docente/mail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Jorge Castillo Tabilo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jocastillo@uahurtado.cl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Ayudante/mail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Dene Contreras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denelhvictoria@gmail.com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 Académico: 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2025-1</w:t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Horario: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VIERNES 8:30 – 11:20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Sala: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A-25</w:t>
            </w:r>
          </w:p>
        </w:tc>
      </w:tr>
      <w:tr>
        <w:trPr>
          <w:cantSplit w:val="0"/>
          <w:trHeight w:val="211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Competencias de los Estándares Pedagógicos a las cuales este curso tributa.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Ley N°20.930, aprobada en el año 2016, establece un Sistema de Desarrollo Profesional Docente y la obligatoriedad de contar con Estándares Pedagógicos y Disciplinarios para los programas y carreras que impartan pedagogías.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Comprende las necesidades educativas de todos sus estudiantes, incluidas las necesidades educativas especiales, como un fenómeno contextualizado, identificando las barreras más frecuentes que obstaculizan la participación y el aprendizaje. (Estándar 1: Aprendizaje y desarrollo de los/as estudiantes)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Promueve oportunidades para que sus estudiantes desarrollen conocimientos y habilidades que les permitan valorar la diversidad y establecer relaciones constructivas con personas de diferentes grupos culturales y étnicos en una sociedad multicultural. (Estándar 6: Desarrollo personal y social)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Promueve oportunidades para que sus estudiantes conozcan sus derechos y responsabilidades, participando de forma ética, responsable, tolerante y solidaria en la comunidad escolar. (Estándar 6: Desarrollo personal y social)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Toma decisiones basadas en consensos éticos de la profesión y los derechos de los/as niños/as para proteger el mejor interés de sus estudiantes y el bienestar de todos los integrantes de la comunidad escolar. (Estándar 10: Ética profesional)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Reconoce toda manifestación de la diversidad en estudiantes, familias y pares, demostrando respeto por todos los miembros de la comunidad escolar y una actuación profesional sustentada en valores inclusivos. (Estándar 10: Ética profesional)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Comprende y actúa en consistencia con el proyecto educativo institucional, marcos legales y las políticas que regulan la profesión docente en Chile. (Estándar 10: Ética profesional)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Conoce y aplica la normativa vigente respecto de la obligación para todo quien se desempeña en establecimientos educacionales de denunciar oportunamente hechos con características de maltrato infantil o cualquier otro delito que afecte a niños, niñas y adolescentes. (Estándar 10: Ética profesional)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Respeta las normas y políticas existentes sobre el uso de tecnologías digitales y se asegura de que sus estudiantes accedan y utilicen las tecnologías digitales de manera segura, ética y legal. (Estándar 10: Ética profesional)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Promueve y participa en instancias que permiten ampliar el aprendizaje profesional individual y colectivo, a través de la colaboración con pares, tanto de su disciplina como de otras áreas; la participación en redes presenciales o virtuales; y el apoyo a docentes en formación y principiantes. (Estándar 11: Aprendizaje profesional continuo).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II. PROPÓSITOS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Analizar críticamente la realidad educacional actual, formando un posicionamiento profesional fundamentado y con una mayor consciencia sobre los sesgos que posee, con el fin de crear ambientes más propicios para el aprendizaje.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Reconocer los principales hitos históricos y reformas que han influido en la configuración del sistema educativo chileno, </w:t>
            </w:r>
            <w:r w:rsidDel="00000000" w:rsidR="00000000" w:rsidRPr="00000000">
              <w:rPr>
                <w:rtl w:val="0"/>
              </w:rPr>
              <w:t xml:space="preserve">así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como las y los actores clave, los avances, tensiones, desafíos y los instrumentos de implementación de políticas.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Analizar el Sistema Profesional Docente y el rol del profesor en la integración sociocultural, la profundización de la democracia, la perspectiva de género para el desarrollo integral de las y los estudiantes.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Problematizar los nuevos contextos del sistema educacional chileno, los desafíos involucrados y su impacto en la gestión de los establecimientos educacionales para contextualizar la enseñanza con un enfoque inclusivo para el aprendizaje de todas y todos los estudiantes. </w:t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4155"/>
        <w:gridCol w:w="4890"/>
        <w:tblGridChange w:id="0">
          <w:tblGrid>
            <w:gridCol w:w="1410"/>
            <w:gridCol w:w="4155"/>
            <w:gridCol w:w="489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Fecha/ Nº sesión 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Contenidos/Actividad/Evaluación 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Bibliografía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Unidad: ORÍGENES, TENSIONES Y PROCESOS EN LA CONSTRUCCIÓN DE POLÍTICAS EDUCATIVAS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Semana 1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14.3.2025</w:t>
            </w:r>
          </w:p>
        </w:tc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7">
            <w:pPr>
              <w:spacing w:after="0" w:before="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SUSPENSIÓN DE CLASES POR JORNADA DE FACULTAD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Semana 2 21.3.2025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Introducción al curso</w:t>
            </w:r>
          </w:p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1.1. Diseño de políticas educativas en Chile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OPCIONAL</w:t>
            </w:r>
            <w:r w:rsidDel="00000000" w:rsidR="00000000" w:rsidRPr="00000000">
              <w:rPr>
                <w:rtl w:val="0"/>
              </w:rPr>
              <w:t xml:space="preserve"> Aziz, C. (2018) Evolución e implementación de las políticas educativas en Chile. Nota técnica Nº 2. LIDERES EDUCATIVOS, Centro de Liderazgo para la Mejora Escolar: Chile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Semana 3 28.3.2025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1.2. Hitos y transformaciones sociales desde 1980 a la fecha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20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OBLIGATORIA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Falabella, A. (2015). El mercado escolar en Chile y el surgimiento de la Nueva Gestión Pública: El tejido de la política entre la dictadura neoliberal y los gobiernos de la centroizquierda (1979 a 2009). Educação &amp; Sociedade, 36(132), pp. 699 -722.</w:t>
            </w:r>
          </w:p>
          <w:p w:rsidR="00000000" w:rsidDel="00000000" w:rsidP="00000000" w:rsidRDefault="00000000" w:rsidRPr="00000000" w14:paraId="00000041">
            <w:pPr>
              <w:spacing w:after="20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OPCIONAL </w:t>
            </w:r>
            <w:r w:rsidDel="00000000" w:rsidR="00000000" w:rsidRPr="00000000">
              <w:rPr>
                <w:rtl w:val="0"/>
              </w:rPr>
              <w:t xml:space="preserve">Treviño E. (2018). Diagnóstico del Sistema Escolar: Las Reformas Educativas 2014-2017. En Ideas en Educación II. En Sánchez I. Definiciones en Tiempos de Cambio. Colección de Estudios en Educación. Santiago: Ediciones UC.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Semana 4 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4.4.2025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1.3. Marco legal y normativo vigente: Ley General de Educación (LGE)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Evaluación 1: Taller en clases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0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OBLIGATORIA </w:t>
            </w:r>
            <w:r w:rsidDel="00000000" w:rsidR="00000000" w:rsidRPr="00000000">
              <w:rPr>
                <w:rtl w:val="0"/>
              </w:rPr>
              <w:t xml:space="preserve">Ley 20.370 Ley General de Educación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II Unidad: PROFESIONALIZACIÓN DOCENTE: TRANSFORMANDO EL AULA PARA EL SIGLO XXI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Semana 5 11.4.2025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2.1. Sistema de aseguramiento de la calidad:  Agencia de la Calidad, SIMCE, Indicadores Psicosociales, Ley SEP.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0" w:before="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OPCIONAL</w:t>
            </w:r>
            <w:r w:rsidDel="00000000" w:rsidR="00000000" w:rsidRPr="00000000">
              <w:rPr>
                <w:rtl w:val="0"/>
              </w:rPr>
              <w:t xml:space="preserve"> Oyarzún Vargas, G., &amp; Falabella, A. (2022). Indicadores de Desarrollo Personal y Social: La ilusión de la evaluación integral de la calidad. Psicoperspectivas, 21(1)</w:t>
            </w:r>
          </w:p>
          <w:p w:rsidR="00000000" w:rsidDel="00000000" w:rsidP="00000000" w:rsidRDefault="00000000" w:rsidRPr="00000000" w14:paraId="0000004E">
            <w:pPr>
              <w:spacing w:after="0" w:before="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OPCIONAL</w:t>
            </w:r>
            <w:r w:rsidDel="00000000" w:rsidR="00000000" w:rsidRPr="00000000">
              <w:rPr>
                <w:rtl w:val="0"/>
              </w:rPr>
              <w:t xml:space="preserve"> Espínola, V., &amp; Claro, J. (2010). El sistema nacional de aseguramiento de la calidad: una reforma basada en estándares. En C. Bellei, Contreras, D., Valenzuela, J. (Ed.), Ecos de la revolución pingüina. Avances, debates y silencios en la reforma educacional (pp. 51 - 83). Santiago: Universidad de Chile.</w:t>
            </w:r>
          </w:p>
          <w:p w:rsidR="00000000" w:rsidDel="00000000" w:rsidP="00000000" w:rsidRDefault="00000000" w:rsidRPr="00000000" w14:paraId="00000050">
            <w:pPr>
              <w:spacing w:after="0" w:before="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Semana 6 18.4.2025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FERIADO VIERNES SANTO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Semana 7 25.4.2025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2.2 Políticas de Inclusión Escolar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OPCIONAL</w:t>
            </w:r>
            <w:r w:rsidDel="00000000" w:rsidR="00000000" w:rsidRPr="00000000">
              <w:rPr>
                <w:rtl w:val="0"/>
              </w:rPr>
              <w:t xml:space="preserve"> Rojas, María Teresa; Armijo, Muriel (2016): Qué es la inclusión escolar: distintas perspectivas en debate, en Revista virtual Cuadernos de Educación Nº 75 editada por la Facultad de Educación de la Universidad Alberto Hurtado, noviembre 2016, Santiago de Chile.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Semana 8 2.5.2025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RECESO DE CLASES PARA ESTUDIANTES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Semana 9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09.5.2025</w:t>
            </w:r>
          </w:p>
        </w:tc>
        <w:tc>
          <w:tcPr/>
          <w:p w:rsidR="00000000" w:rsidDel="00000000" w:rsidP="00000000" w:rsidRDefault="00000000" w:rsidRPr="00000000" w14:paraId="0000005C">
            <w:pPr>
              <w:ind w:right="105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2.3. La Nueva Educación Pública</w:t>
            </w:r>
          </w:p>
          <w:p w:rsidR="00000000" w:rsidDel="00000000" w:rsidP="00000000" w:rsidRDefault="00000000" w:rsidRPr="00000000" w14:paraId="0000005D">
            <w:pPr>
              <w:spacing w:after="20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Seminario: Leonardo Vera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OBLIGATORIO</w:t>
            </w:r>
            <w:r w:rsidDel="00000000" w:rsidR="00000000" w:rsidRPr="00000000">
              <w:rPr>
                <w:rtl w:val="0"/>
              </w:rPr>
              <w:t xml:space="preserve"> Bellei, C. (2019). Nueva Educación Pública: Contexto, contenidos y perspectivas de la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desmunicipalización, Capítulo 4: La nueva educación pública chilena, pp. 177-170. Gráfica LOM.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9ead3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Semana 10 16.5.2025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CLASE SUSPENDIDA POR PARO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63">
            <w:pPr>
              <w:spacing w:after="0" w:before="0" w:lineRule="auto"/>
              <w:ind w:left="0" w:right="10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2.4. Ley 20.903 que crea el Sistema de Desarrollo Profesional Docente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OPCIONAL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Ley 20.903 que crea el Sistema de Desarrollo Profesional Docente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OBLIGATORIO</w:t>
            </w:r>
            <w:r w:rsidDel="00000000" w:rsidR="00000000" w:rsidRPr="00000000">
              <w:rPr>
                <w:rtl w:val="0"/>
              </w:rPr>
              <w:t xml:space="preserve"> Ávalos, B. (2013). ¿Héroes o Villanos? La profesión docente en Chile, Cap. 2. Santiago, Chile: Editorial Universitaria.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Semana 11 23.5.2025 - 29.5.2025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Evaluación 2: prueba de conocimientos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III Unidad:  TENSIONES Y DEBATES PRESENTES EN EL ACTUAL SISTEMA ESCOLAR (Presentaciones de las y los estudiantes)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Semana 12 30.5.2025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Introducción a la unidad: Tensiones y debates presentes en el actual sistema escolar</w:t>
            </w:r>
          </w:p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Conversatorio con una profesora sobre desafíos en la educación actual</w:t>
            </w:r>
          </w:p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Actividad de enseñanza deliberativa: solucionando desafíos en el aula - Tema central: Género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Semana 13 06.06.2025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3.1. Tensiones en la interculturalidad: Racismo y xenofobia.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Evaluación 3: Presentaciones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Políticas por revisar: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0"/>
              </w:numPr>
              <w:ind w:left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ACTUALIZACIÓN POLÍTICA DE NIÑOS, NIÑAS Y ESTUDIANTES EXTRANJEROS: Garantía del derecho a educación de personas en situación de movilidad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0"/>
              </w:numPr>
              <w:ind w:left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Política intercultural bilingüe </w:t>
            </w:r>
            <w:hyperlink r:id="rId10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http://www.peib.cl/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3.2. Diversidad sexogenérica en el aula</w:t>
            </w:r>
          </w:p>
          <w:p w:rsidR="00000000" w:rsidDel="00000000" w:rsidP="00000000" w:rsidRDefault="00000000" w:rsidRPr="00000000" w14:paraId="0000007C">
            <w:pPr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Evaluación 3: Presentaciones</w:t>
            </w:r>
          </w:p>
          <w:p w:rsidR="00000000" w:rsidDel="00000000" w:rsidP="00000000" w:rsidRDefault="00000000" w:rsidRPr="00000000" w14:paraId="0000007D">
            <w:pPr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Políticas por revisar: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Orientaciones para la inclusión de personas LESBIANAS, GAYS, BISEXUALES, TRANS E INTERSEX en el sistema educativo chileno.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Ordenanza 0768-861 de la Superintendencia de Educación sobre derechos de niños y niñas trans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BIBLIOGRAFÍA SUGERIDA</w:t>
            </w:r>
          </w:p>
          <w:p w:rsidR="00000000" w:rsidDel="00000000" w:rsidP="00000000" w:rsidRDefault="00000000" w:rsidRPr="00000000" w14:paraId="00000082">
            <w:p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Stefoni, C; Rojas, MT; Riedemann, A; Stang, F (2020), Interculturalidad en contextos migratorios. Desafíos para pensar un sistema educativo inclusivo y justo, en Corvera, MT; Muñoz, G (editores), Horizontes y propuestas para transformar el sistema educativo chileno, Ediciones Biblioteca del Congreso Nacional, Santiago, 2020. pp.168-189. En formato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on line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y pdf.</w:t>
            </w:r>
          </w:p>
          <w:p w:rsidR="00000000" w:rsidDel="00000000" w:rsidP="00000000" w:rsidRDefault="00000000" w:rsidRPr="00000000" w14:paraId="00000083">
            <w:pPr>
              <w:ind w:left="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Arias, K; Quintriqueo, S (2021) Tensiones epistemológicas en la implementación de la Educación Intercultural Bilingüe. Ensaio: aval. pol. públ. Educ., Rio de Janeiro, v.29, n.111, p. 503-524. </w:t>
            </w:r>
            <w:hyperlink r:id="rId11">
              <w:r w:rsidDel="00000000" w:rsidR="00000000" w:rsidRPr="00000000">
                <w:rPr>
                  <w:sz w:val="18"/>
                  <w:szCs w:val="18"/>
                  <w:u w:val="single"/>
                  <w:rtl w:val="0"/>
                </w:rPr>
                <w:t xml:space="preserve">https://doi.org/10.1590/S0104-40362020002802249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https://www.scielo.br/j/ensaio/a/sHyrKtVqzPcfR9C6wR5PrHs/?format=pdf&amp;lang=es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Rojas Fabris, M., Fernández, M., Astudillo, P., Stefoni, C., Salinas, P., &amp; Valdebenito, M., La inclusión de estudiantes LGTBI en las escuelas chilenas: entre invisibilización y reconocimiento social. 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Pensamiento Educativo. Revista de Investigación Educacional Latinoamericana, 56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(1): 1-14. </w:t>
            </w:r>
            <w:hyperlink r:id="rId13">
              <w:r w:rsidDel="00000000" w:rsidR="00000000" w:rsidRPr="00000000">
                <w:rPr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http://pensamientoeducativo.uc.cl/index.php/pel/issue/view/57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Semana 14 13.6.2025</w:t>
            </w:r>
          </w:p>
        </w:tc>
        <w:tc>
          <w:tcPr/>
          <w:p w:rsidR="00000000" w:rsidDel="00000000" w:rsidP="00000000" w:rsidRDefault="00000000" w:rsidRPr="00000000" w14:paraId="00000087">
            <w:pPr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 Continuación Diversidad Sexogenérica en el aula</w:t>
            </w:r>
          </w:p>
          <w:p w:rsidR="00000000" w:rsidDel="00000000" w:rsidP="00000000" w:rsidRDefault="00000000" w:rsidRPr="00000000" w14:paraId="00000088">
            <w:pPr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3"/>
              </w:numPr>
              <w:ind w:left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 una educación con equidad de género </w:t>
            </w:r>
            <w:hyperlink r:id="rId14">
              <w:r w:rsidDel="00000000" w:rsidR="00000000" w:rsidRPr="00000000">
                <w:rPr>
                  <w:sz w:val="18"/>
                  <w:szCs w:val="18"/>
                  <w:u w:val="single"/>
                  <w:rtl w:val="0"/>
                </w:rPr>
                <w:t xml:space="preserve">propuestas-compressed.pdf (mineduc.cl)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3"/>
              </w:numPr>
              <w:ind w:left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Proyecto de ESI: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Establece bases generales para la educación afectiva y sexual de niños, niñas y adolescentes, en los establecimientos educacionales, y modifica normas legales que indica </w:t>
            </w:r>
            <w:hyperlink r:id="rId15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12955-04.docx (live.com)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3.3. Inclusión y convivencia escolar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Evaluación 3: Presentaciones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Políticas por revisar: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2"/>
              </w:numPr>
              <w:spacing w:line="276" w:lineRule="auto"/>
              <w:ind w:left="450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Política nacional de convivencia escolar (2019)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3.4. Desarrollo ciudadano y democrático en los espacios escolares</w:t>
            </w:r>
          </w:p>
          <w:p w:rsidR="00000000" w:rsidDel="00000000" w:rsidP="00000000" w:rsidRDefault="00000000" w:rsidRPr="00000000" w14:paraId="00000092">
            <w:pPr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Evaluación 3: Presentaciones</w:t>
            </w:r>
          </w:p>
          <w:p w:rsidR="00000000" w:rsidDel="00000000" w:rsidP="00000000" w:rsidRDefault="00000000" w:rsidRPr="00000000" w14:paraId="00000093">
            <w:pPr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Políticas por revisar: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Plan de Formación Ciudadana. Ley 20.911</w:t>
            </w:r>
          </w:p>
          <w:p w:rsidR="00000000" w:rsidDel="00000000" w:rsidP="00000000" w:rsidRDefault="00000000" w:rsidRPr="00000000" w14:paraId="00000095">
            <w:pPr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BIBLIOGRAFÍA SUGERIDA</w:t>
            </w:r>
          </w:p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Vidal Velis, Francisco, Pérez Zamora, Isabel, Barrientos Delgado, Jaime, &amp; Gutiérrez Ortega, Geraldine. (2020). Educación en Tiempos del Género. Consideraciones en Torno a una Educación No Sexista y No Generista.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Revista latinoamericana de educación inclusiva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14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(2), 21-37. </w:t>
            </w:r>
            <w:hyperlink r:id="rId16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https://dx.doi.org/10.4067/s0718-73782020000200021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Morgade, G. (2019). La educación sexual integral como proyecto de justicia social. Descentrada, 3 (1), e080. En Memoria Académica. Disponible en: </w:t>
            </w:r>
            <w:hyperlink r:id="rId1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http://www.memoria.fahce.unlp.edu.ar/art_revistas/pr.9626/pr.9626.pdf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Mella, E; Rebolledo, E (2020) Factores Que Influyen En La Implementación De Una Política Pública De Educación Sexual Integral: Casos Chile Y Costa Rica. Revista Chilena de Derecho y Ciencia Política, Vol. 11, N°1, 10-35, 2020.</w:t>
            </w:r>
          </w:p>
          <w:p w:rsidR="00000000" w:rsidDel="00000000" w:rsidP="00000000" w:rsidRDefault="00000000" w:rsidRPr="00000000" w14:paraId="0000009B">
            <w:pPr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López, Verónica, Ramírez, Lorena, Valdés, René, Ascorra, Paula, &amp; Carrasco-Aguilar, Claudia. (2018). Tensiones y nudos críticos en la implementación de la(s) política(s) de convivencia escolar en Chile.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Calidad en la educación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(48), 96-129. </w:t>
            </w:r>
            <w:hyperlink r:id="rId1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https://dx.doi.org/10.31619/caledu.n48.480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hyperlink r:id="rId19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Tensiones y nudos críticos en la implementación de la(s) política(s) de convivencia escolar en Chile (scielo.cl)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Jara, Camila, Sánchez, Macarena, &amp; Cox, Cristián. (2019). Liderazgo educativo y formación ciudadana: visiones y prácticas de los actores. 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Calidad en la educación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(51), 350-381. </w:t>
            </w:r>
            <w:hyperlink r:id="rId20">
              <w:r w:rsidDel="00000000" w:rsidR="00000000" w:rsidRPr="00000000">
                <w:rPr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https://dx.doi.org/10.31619/caledu.n51.687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Disi, R., &amp; Mardones, R. (2021). Enseñando con actitud: ¿Cuán efectiva ha sido la formación ciudadana en Chile? Archivos Analíticos de Políticas Educativas, 29(15). https://doi.org/10.14507/epaa.29.4969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Semana 15 20.6.2025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FERIADO DÍA NACIONAL DE LOS PUEBLOS INDÍGENAS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27.6.2025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Evaluación 4: Ensayo individual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Semana 16 27.6.2025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Término de clases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Cierre del curso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Período de exámenes</w:t>
            </w:r>
          </w:p>
        </w:tc>
      </w:tr>
    </w:tbl>
    <w:p w:rsidR="00000000" w:rsidDel="00000000" w:rsidP="00000000" w:rsidRDefault="00000000" w:rsidRPr="00000000" w14:paraId="000000A9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Evaluación de la asignatura</w:t>
      </w:r>
    </w:p>
    <w:tbl>
      <w:tblPr>
        <w:tblStyle w:val="Table5"/>
        <w:tblW w:w="1047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5"/>
        <w:gridCol w:w="1740"/>
        <w:gridCol w:w="2445"/>
        <w:gridCol w:w="3585"/>
        <w:gridCol w:w="1515"/>
        <w:tblGridChange w:id="0">
          <w:tblGrid>
            <w:gridCol w:w="1185"/>
            <w:gridCol w:w="1740"/>
            <w:gridCol w:w="2445"/>
            <w:gridCol w:w="3585"/>
            <w:gridCol w:w="1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EVALUACIÓN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PROPÓSITOS DE APRENDIZAJE 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 DE LA EVALUACIÓN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PONDERACIÓN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04.04.2025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Taller en clases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Analizar críticamente la realidad educacional actual, formando un posicionamiento profesional fundamentado y con una mayor consciencia sobre los sesgos que posee, con el fin de crear ambientes más propicios para el aprendizaje. 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 propósito de aprendizaje 1 se evalúa a través de talleres de textos para analizar críticamente la realidad educacional chilena pasada y actual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29.05.2025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Prueba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Reconocer los principales hitos históricos y reformas que han influido en la configuración del sistema educativo chileno, as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como las y los actores clave, los avances, tensiones, desafíos y los instrumentos de implementación de políticas.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 propósito de aprendizaje 2 se evalúa a través de una prueba de conocimientos individual acerca de la realidad histórica en la configuración del sistema educativo chileno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27.06.2025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Ensayo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Analizar el Sistema Profesional Docente y el rol del profesor en la integración sociocultural, la profundización de la democracia, la perspectiva de género para el desarrollo integral de las y los estudiantes. 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 propósito de aprendizaje 3 se evalúa a través de un ensayo individual de análisis crítico del Sistema Profesional Docente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 varias fechas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Presentaciones orales grupales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Problematizar los nuevos contextos del sistema educacional chileno, los desafíos involucrados y su impacto en la gestión de los establecimientos educacionales para contextualizar la enseñanza con un enfoque inclusivo para el aprendizaje de todas y todos los estudiantes.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 propósito de aprendizaje 4 se evalúa a través de presentaciones orales grupales acerca de los desafíos y tensiones en la realidad educacional chilena actual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15%</w:t>
            </w:r>
          </w:p>
        </w:tc>
      </w:tr>
    </w:tbl>
    <w:p w:rsidR="00000000" w:rsidDel="00000000" w:rsidP="00000000" w:rsidRDefault="00000000" w:rsidRPr="00000000" w14:paraId="000000D9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Asistencia: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curso tiene un requisito de 75% de asistencia.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42424"/>
          <w:sz w:val="20"/>
          <w:szCs w:val="20"/>
          <w:u w:val="none"/>
          <w:shd w:fill="auto" w:val="clear"/>
          <w:vertAlign w:val="baseline"/>
          <w:rtl w:val="0"/>
        </w:rPr>
        <w:t xml:space="preserve">De acuerdo con el Reglamento de Evaluación (artículo N°10 letra C) el estudiantado que no cumpla con los requisitos de asistencia mínima contemplados e informados en las asignaturas tendrán una nota final de 3,9 independientemente de sus calificaciones. (https://www.uahurtado.cl/universidad/reglamentos/)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de inasistencias por motivos de salud, las y los estudiantes deberán:   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Informar la situación a las docentes de los cursos 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42424"/>
          <w:sz w:val="20"/>
          <w:szCs w:val="20"/>
          <w:u w:val="none"/>
          <w:shd w:fill="auto" w:val="clear"/>
          <w:vertAlign w:val="baseline"/>
          <w:rtl w:val="0"/>
        </w:rPr>
        <w:t xml:space="preserve">or correo o Teams a las y los docentes, con copia a la coordinadora académica (</w:t>
      </w:r>
      <w:hyperlink r:id="rId2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242424"/>
            <w:sz w:val="20"/>
            <w:szCs w:val="20"/>
            <w:u w:val="none"/>
            <w:shd w:fill="auto" w:val="clear"/>
            <w:vertAlign w:val="baseline"/>
            <w:rtl w:val="0"/>
          </w:rPr>
          <w:t xml:space="preserve">alobos@uahurtado.cl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42424"/>
          <w:sz w:val="20"/>
          <w:szCs w:val="20"/>
          <w:u w:val="none"/>
          <w:shd w:fill="auto" w:val="clear"/>
          <w:vertAlign w:val="baseline"/>
          <w:rtl w:val="0"/>
        </w:rPr>
        <w:t xml:space="preserve">).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Adjuntar de forma digital el documento que acredite su situación con copia a la coordinadora académica. 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Deberás realizar este proceso en un plazo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máximo de 48 horas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desde la fecha de ausencia.  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42424"/>
          <w:sz w:val="20"/>
          <w:szCs w:val="20"/>
          <w:u w:val="none"/>
          <w:shd w:fill="auto" w:val="clear"/>
          <w:vertAlign w:val="baseline"/>
          <w:rtl w:val="0"/>
        </w:rPr>
        <w:t xml:space="preserve">Las evaluaciones debidamente justificadas 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42424"/>
          <w:sz w:val="20"/>
          <w:szCs w:val="20"/>
          <w:u w:val="none"/>
          <w:shd w:fill="auto" w:val="clear"/>
          <w:vertAlign w:val="baseline"/>
          <w:rtl w:val="0"/>
        </w:rPr>
        <w:t xml:space="preserve">reagendarán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42424"/>
          <w:sz w:val="20"/>
          <w:szCs w:val="20"/>
          <w:u w:val="none"/>
          <w:shd w:fill="auto" w:val="clear"/>
          <w:vertAlign w:val="baseline"/>
          <w:rtl w:val="0"/>
        </w:rPr>
        <w:t xml:space="preserve"> en conjunto con cada docente, siendo factible considerar el periodo de exámenes para tomar la evaluación pendiente. 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42424"/>
          <w:sz w:val="20"/>
          <w:szCs w:val="20"/>
          <w:u w:val="none"/>
          <w:shd w:fill="auto" w:val="clear"/>
          <w:vertAlign w:val="baseline"/>
          <w:rtl w:val="0"/>
        </w:rPr>
        <w:t xml:space="preserve">AUSENCIAS EVALUACIONES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42424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42424"/>
          <w:sz w:val="20"/>
          <w:szCs w:val="20"/>
          <w:u w:val="none"/>
          <w:shd w:fill="auto" w:val="clear"/>
          <w:vertAlign w:val="baseline"/>
          <w:rtl w:val="0"/>
        </w:rPr>
        <w:t xml:space="preserve">La ausencia a una evaluación debe ser justificada solo con certificado médico.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lo contrario, se aplica la nota mínima (1,0).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42424"/>
          <w:sz w:val="20"/>
          <w:szCs w:val="20"/>
          <w:u w:val="none"/>
          <w:shd w:fill="auto" w:val="clear"/>
          <w:vertAlign w:val="baseline"/>
          <w:rtl w:val="0"/>
        </w:rPr>
        <w:t xml:space="preserve">Asimismo, los retrasos en las entregas de trabajos y evaluaciones requieren ser justificadas de la misma manera. 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Deberás realizar este proceso en un plazo máximo 48 horas desde la fecha de ausencia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¿QUÉ ES UN PLAGIO Y CUÁLES SON SUS IMPLICANCIAS?</w:t>
      </w:r>
    </w:p>
    <w:p w:rsidR="00000000" w:rsidDel="00000000" w:rsidP="00000000" w:rsidRDefault="00000000" w:rsidRPr="00000000" w14:paraId="000000E8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define como plagio a la falta académica que ocurre cuando el estudiante utiliza el trabajo de otra persona y lo presenta como propio. Puede darse en los siguientes casos:</w:t>
      </w:r>
    </w:p>
    <w:p w:rsidR="00000000" w:rsidDel="00000000" w:rsidP="00000000" w:rsidRDefault="00000000" w:rsidRPr="00000000" w14:paraId="000000E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Citar textualmente cualquier parte de una fuente impresa o electrónica sin comillas y sin la referencia precisa de su procedencia.</w:t>
      </w:r>
    </w:p>
    <w:p w:rsidR="00000000" w:rsidDel="00000000" w:rsidP="00000000" w:rsidRDefault="00000000" w:rsidRPr="00000000" w14:paraId="000000EA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Parafrasear cualquier parte de una fuente impresa o electrónica sin la referencia precisa de su procedencia.</w:t>
      </w:r>
    </w:p>
    <w:p w:rsidR="00000000" w:rsidDel="00000000" w:rsidP="00000000" w:rsidRDefault="00000000" w:rsidRPr="00000000" w14:paraId="000000E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Utilizar un punto de vista expuesto en una fuente impresa o electrónica sin la referencia precisa de su procedencia.</w:t>
      </w:r>
    </w:p>
    <w:p w:rsidR="00000000" w:rsidDel="00000000" w:rsidP="00000000" w:rsidRDefault="00000000" w:rsidRPr="00000000" w14:paraId="000000E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Copiar un trabajo presentado por otro estudiante.</w:t>
      </w:r>
    </w:p>
    <w:p w:rsidR="00000000" w:rsidDel="00000000" w:rsidP="00000000" w:rsidRDefault="00000000" w:rsidRPr="00000000" w14:paraId="000000E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Presentar un trabajo escrito por otra persona como propio.</w:t>
      </w:r>
    </w:p>
    <w:p w:rsidR="00000000" w:rsidDel="00000000" w:rsidP="00000000" w:rsidRDefault="00000000" w:rsidRPr="00000000" w14:paraId="000000EE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Según el "Reglamento Académico del Estudiante de Pregrado de la Universidad Alberto Hurtado" (Artículo 23), disponible en la página web de la Universidad (</w:t>
      </w:r>
      <w:hyperlink r:id="rId22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https://www.uahurtado.cl/wp-images/uploads/2019/11/Reglamento_Academico_Estudiantes_Pregrado_2017.pdf</w:t>
        </w:r>
      </w:hyperlink>
      <w:r w:rsidDel="00000000" w:rsidR="00000000" w:rsidRPr="00000000">
        <w:rPr>
          <w:sz w:val="20"/>
          <w:szCs w:val="20"/>
          <w:rtl w:val="0"/>
        </w:rPr>
        <w:t xml:space="preserve">), el plagio constituye una falta grave.</w:t>
      </w:r>
    </w:p>
    <w:p w:rsidR="00000000" w:rsidDel="00000000" w:rsidP="00000000" w:rsidRDefault="00000000" w:rsidRPr="00000000" w14:paraId="000000F0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</w:t>
      </w:r>
      <w:r w:rsidDel="00000000" w:rsidR="00000000" w:rsidRPr="00000000">
        <w:rPr>
          <w:b w:val="1"/>
          <w:sz w:val="20"/>
          <w:szCs w:val="20"/>
          <w:rtl w:val="0"/>
        </w:rPr>
        <w:t xml:space="preserve">Art.23.-</w:t>
      </w:r>
      <w:r w:rsidDel="00000000" w:rsidR="00000000" w:rsidRPr="00000000">
        <w:rPr>
          <w:sz w:val="20"/>
          <w:szCs w:val="20"/>
          <w:rtl w:val="0"/>
        </w:rPr>
        <w:t xml:space="preserve"> Cualquier conducta de un estudiante que tienda a viciar la evaluación de actividades académicas o que constituya fraude académico, figura que contempla irregularidades tales como copia, suplantación o alteración de evaluaciones, plagio, faltas a la ética profesional, sin que esta enumeración sea taxativa, dará origen a las siguientes sanciones, según la gravedad de la falta cometida: (i) nota mínima 1,0 (uno) en la respectiva evaluación; (ii) reprobación del curso respectivo; (iii) amonestación; (iv) permanencia condicional; (v) suspensión de actividades académicas por un período académico; (vi) expulsión de la Universidad.”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2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9765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0275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02751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C86AE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99"/>
    <w:qFormat w:val="1"/>
    <w:rsid w:val="00CA6A09"/>
    <w:pPr>
      <w:spacing w:after="0" w:line="240" w:lineRule="auto"/>
      <w:ind w:left="720"/>
      <w:contextualSpacing w:val="1"/>
    </w:pPr>
    <w:rPr>
      <w:rFonts w:ascii="Times New Roman" w:cs="Times New Roman" w:hAnsi="Times New Roman" w:eastAsiaTheme="minorEastAsia"/>
      <w:sz w:val="24"/>
      <w:szCs w:val="24"/>
      <w:lang w:eastAsia="es-CL"/>
    </w:rPr>
  </w:style>
  <w:style w:type="paragraph" w:styleId="Textoindependiente2">
    <w:name w:val="Body Text 2"/>
    <w:basedOn w:val="Normal"/>
    <w:link w:val="Textoindependiente2Car"/>
    <w:unhideWhenUsed w:val="1"/>
    <w:rsid w:val="005D30A7"/>
    <w:pPr>
      <w:tabs>
        <w:tab w:val="left" w:pos="-1440"/>
        <w:tab w:val="left" w:pos="-720"/>
      </w:tabs>
      <w:suppressAutoHyphens w:val="1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rebuchet MS" w:cs="Times New Roman" w:eastAsia="Times New Roman" w:hAnsi="Trebuchet MS"/>
      <w:spacing w:val="-2"/>
      <w:sz w:val="24"/>
      <w:szCs w:val="20"/>
      <w:lang w:eastAsia="es-ES"/>
    </w:rPr>
  </w:style>
  <w:style w:type="character" w:styleId="Textoindependiente2Car" w:customStyle="1">
    <w:name w:val="Texto independiente 2 Car"/>
    <w:basedOn w:val="Fuentedeprrafopredeter"/>
    <w:link w:val="Textoindependiente2"/>
    <w:rsid w:val="005D30A7"/>
    <w:rPr>
      <w:rFonts w:ascii="Trebuchet MS" w:cs="Times New Roman" w:eastAsia="Times New Roman" w:hAnsi="Trebuchet MS"/>
      <w:spacing w:val="-2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 w:val="1"/>
    <w:rsid w:val="00E87975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3452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345215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3452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345215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345215"/>
    <w:rPr>
      <w:b w:val="1"/>
      <w:bCs w:val="1"/>
      <w:sz w:val="20"/>
      <w:szCs w:val="20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50CFB"/>
    <w:rPr>
      <w:color w:val="605e5c"/>
      <w:shd w:color="auto" w:fill="e1dfdd" w:val="clear"/>
    </w:rPr>
  </w:style>
  <w:style w:type="character" w:styleId="normaltextrun" w:customStyle="1">
    <w:name w:val="normaltextrun"/>
    <w:basedOn w:val="Fuentedeprrafopredeter"/>
    <w:rsid w:val="007B56BA"/>
  </w:style>
  <w:style w:type="character" w:styleId="eop" w:customStyle="1">
    <w:name w:val="eop"/>
    <w:basedOn w:val="Fuentedeprrafopredeter"/>
    <w:rsid w:val="007B56BA"/>
  </w:style>
  <w:style w:type="paragraph" w:styleId="paragraph" w:customStyle="1">
    <w:name w:val="paragraph"/>
    <w:basedOn w:val="Normal"/>
    <w:rsid w:val="007B56B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L"/>
    </w:rPr>
  </w:style>
  <w:style w:type="paragraph" w:styleId="NormalWeb">
    <w:name w:val="Normal (Web)"/>
    <w:basedOn w:val="Normal"/>
    <w:uiPriority w:val="99"/>
    <w:unhideWhenUsed w:val="1"/>
    <w:rsid w:val="00235D4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Heading1">
    <w:name w:val="heading 1"/>
    <w:basedOn w:val="Normal"/>
    <w:next w:val="Normal"/>
    <w:uiPriority w:val="9"/>
    <w:qFormat w:val="1"/>
    <w:rsid w:val="0D2A2DB1"/>
    <w:pPr>
      <w:keepNext w:val="1"/>
      <w:keepLines w:val="1"/>
      <w:spacing w:after="80" w:before="360"/>
      <w:outlineLvl w:val="0"/>
    </w:pPr>
    <w:rPr>
      <w:rFonts w:ascii="Cambria" w:cs="ＭＳ ゴシック" w:eastAsia="Cambria" w:hAnsi="Cambria" w:asciiTheme="majorAscii" w:cstheme="majorEastAsia" w:eastAsiaTheme="minorAscii" w:hAnsiTheme="majorAscii"/>
      <w:color w:val="365f91" w:themeColor="accent1" w:themeShade="0000BF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x.doi.org/10.31619/caledu.n51.687" TargetMode="External"/><Relationship Id="rId11" Type="http://schemas.openxmlformats.org/officeDocument/2006/relationships/hyperlink" Target="https://doi.org/10.1590/S0104-40362020002802249" TargetMode="External"/><Relationship Id="rId22" Type="http://schemas.openxmlformats.org/officeDocument/2006/relationships/hyperlink" Target="https://www.uahurtado.cl/wp-images/uploads/2019/11/Reglamento_Academico_Estudiantes_Pregrado_2017.pdf" TargetMode="External"/><Relationship Id="rId10" Type="http://schemas.openxmlformats.org/officeDocument/2006/relationships/hyperlink" Target="http://www.peib.cl/" TargetMode="External"/><Relationship Id="rId21" Type="http://schemas.openxmlformats.org/officeDocument/2006/relationships/hyperlink" Target="mailto:alobos@uahurtado.cl" TargetMode="External"/><Relationship Id="rId13" Type="http://schemas.openxmlformats.org/officeDocument/2006/relationships/hyperlink" Target="http://pensamientoeducativo.uc.cl/index.php/pel/issue/view/57" TargetMode="External"/><Relationship Id="rId12" Type="http://schemas.openxmlformats.org/officeDocument/2006/relationships/hyperlink" Target="https://www.scielo.br/j/ensaio/a/sHyrKtVqzPcfR9C6wR5PrHs/?format=pdf&amp;lang=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enelhvictoria@gmail.com" TargetMode="External"/><Relationship Id="rId15" Type="http://schemas.openxmlformats.org/officeDocument/2006/relationships/hyperlink" Target="https://view.officeapps.live.com/op/view.aspx?src=https%3A%2F%2Fwww.camara.cl%2FverDoc.aspx%3FprmID%3D13284%26prmTIPO%3DINICIATIVA&amp;wdOrigin=BROWSELINK" TargetMode="External"/><Relationship Id="rId14" Type="http://schemas.openxmlformats.org/officeDocument/2006/relationships/hyperlink" Target="https://equidaddegenero.mineduc.cl/wp-content/uploads/2020/08/propuestas-compressed.pdf" TargetMode="External"/><Relationship Id="rId17" Type="http://schemas.openxmlformats.org/officeDocument/2006/relationships/hyperlink" Target="http://www.memoria.fahce.unlp.edu.ar/art_revistas/pr.9626/pr.9626.pdf" TargetMode="External"/><Relationship Id="rId16" Type="http://schemas.openxmlformats.org/officeDocument/2006/relationships/hyperlink" Target="https://dx.doi.org/10.4067/s0718-73782020000200021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scielo.cl/scielo.php?pid=S0718-45652018000100096&amp;script=sci_arttext&amp;tlng=pt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x.doi.org/10.31619/caledu.n48.480" TargetMode="External"/><Relationship Id="rId7" Type="http://schemas.openxmlformats.org/officeDocument/2006/relationships/image" Target="media/image1.jpg"/><Relationship Id="rId8" Type="http://schemas.openxmlformats.org/officeDocument/2006/relationships/hyperlink" Target="mailto:jocastillo@uahurtado.c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whr2G4HtvjZjqR7i1ySJM+o1A==">CgMxLjAyCGguZ2pkZ3hzMgloLjMwajB6bGw4AHIhMTB6QUhwODQ5dC1MZVNQbExtWjVudlBCTjkzMWZiOXhZ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2025-01-27T19:04:00Z</dcterms:created>
  <dc:creator>ALEJANDRA VERONICA ORBETA GREEN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0x01010071638BDF6682804C86FEA156E04904C6</vt:lpwstr>
  </property>
  <property fmtid="{D5CDD505-2E9C-101B-9397-08002B2CF9AE}" pid="3" name="MediaServiceImageTags">
    <vt:lpwstr/>
  </property>
</Properties>
</file>